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6DF" w:rsidRPr="00672FC9" w:rsidRDefault="007C76DF" w:rsidP="0058799C">
      <w:pPr>
        <w:spacing w:after="0" w:line="360" w:lineRule="auto"/>
        <w:contextualSpacing/>
        <w:jc w:val="both"/>
        <w:outlineLvl w:val="4"/>
        <w:rPr>
          <w:rFonts w:ascii="Times New Roman" w:eastAsia="Times New Roman" w:hAnsi="Times New Roman" w:cs="Times New Roman"/>
          <w:i/>
          <w:sz w:val="24"/>
          <w:szCs w:val="24"/>
        </w:rPr>
      </w:pPr>
      <w:r w:rsidRPr="00672FC9">
        <w:rPr>
          <w:rFonts w:ascii="Times New Roman" w:eastAsia="Times New Roman" w:hAnsi="Times New Roman" w:cs="Times New Roman"/>
          <w:b/>
          <w:sz w:val="24"/>
          <w:szCs w:val="24"/>
        </w:rPr>
        <w:t xml:space="preserve">Table </w:t>
      </w:r>
      <w:r w:rsidR="0058799C">
        <w:rPr>
          <w:rFonts w:ascii="Times New Roman" w:eastAsia="Times New Roman" w:hAnsi="Times New Roman" w:cs="Times New Roman"/>
          <w:b/>
          <w:sz w:val="24"/>
          <w:szCs w:val="24"/>
        </w:rPr>
        <w:t>1</w:t>
      </w:r>
      <w:r w:rsidRPr="0058799C">
        <w:rPr>
          <w:rFonts w:ascii="Times New Roman" w:eastAsia="Times New Roman" w:hAnsi="Times New Roman" w:cs="Times New Roman"/>
          <w:sz w:val="24"/>
          <w:szCs w:val="24"/>
        </w:rPr>
        <w:t>:</w:t>
      </w:r>
      <w:r w:rsidRPr="00672FC9">
        <w:rPr>
          <w:rFonts w:ascii="Times New Roman" w:eastAsia="Times New Roman" w:hAnsi="Times New Roman" w:cs="Times New Roman"/>
          <w:b/>
          <w:sz w:val="24"/>
          <w:szCs w:val="24"/>
        </w:rPr>
        <w:t xml:space="preserve"> </w:t>
      </w:r>
      <w:r w:rsidRPr="005D493B">
        <w:rPr>
          <w:rFonts w:ascii="Times New Roman" w:eastAsia="Times New Roman" w:hAnsi="Times New Roman" w:cs="Times New Roman"/>
          <w:sz w:val="24"/>
          <w:szCs w:val="24"/>
        </w:rPr>
        <w:t>The four themes and ten student engagement indicators in SASSE</w:t>
      </w:r>
    </w:p>
    <w:tbl>
      <w:tblPr>
        <w:tblStyle w:val="TableGrid"/>
        <w:tblW w:w="0" w:type="auto"/>
        <w:tblInd w:w="108" w:type="dxa"/>
        <w:tblLook w:val="04A0" w:firstRow="1" w:lastRow="0" w:firstColumn="1" w:lastColumn="0" w:noHBand="0" w:noVBand="1"/>
      </w:tblPr>
      <w:tblGrid>
        <w:gridCol w:w="1430"/>
        <w:gridCol w:w="7704"/>
      </w:tblGrid>
      <w:tr w:rsidR="007C76DF" w:rsidRPr="00672FC9" w:rsidTr="005E72E6">
        <w:tc>
          <w:tcPr>
            <w:tcW w:w="1328"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sz w:val="24"/>
                <w:szCs w:val="24"/>
              </w:rPr>
              <w:t>Theme</w:t>
            </w:r>
          </w:p>
        </w:tc>
        <w:tc>
          <w:tcPr>
            <w:tcW w:w="7756"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sz w:val="24"/>
                <w:szCs w:val="24"/>
              </w:rPr>
              <w:t>Indicator</w:t>
            </w:r>
          </w:p>
        </w:tc>
      </w:tr>
      <w:tr w:rsidR="007C76DF" w:rsidRPr="00672FC9" w:rsidTr="005E72E6">
        <w:tc>
          <w:tcPr>
            <w:tcW w:w="1328" w:type="dxa"/>
            <w:vMerge w:val="restart"/>
            <w:vAlign w:val="center"/>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sz w:val="24"/>
                <w:szCs w:val="24"/>
              </w:rPr>
              <w:t>Academic challenge</w:t>
            </w:r>
          </w:p>
        </w:tc>
        <w:tc>
          <w:tcPr>
            <w:tcW w:w="7756"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b/>
                <w:i/>
                <w:sz w:val="24"/>
                <w:szCs w:val="24"/>
              </w:rPr>
              <w:t>Higher-order learning (HO)</w:t>
            </w:r>
            <w:r w:rsidRPr="00672FC9">
              <w:rPr>
                <w:rFonts w:ascii="Times New Roman" w:eastAsia="Times New Roman" w:hAnsi="Times New Roman" w:cs="Times New Roman"/>
                <w:sz w:val="24"/>
                <w:szCs w:val="24"/>
              </w:rPr>
              <w:t>: amount academic work emphasized challenging learning tasks, including applying learned information to practical problems, identifying ideas and experiences, evaluating information from other sources, and forming new ideas</w:t>
            </w:r>
          </w:p>
        </w:tc>
      </w:tr>
      <w:tr w:rsidR="007C76DF" w:rsidRPr="00672FC9" w:rsidTr="005E72E6">
        <w:tc>
          <w:tcPr>
            <w:tcW w:w="1328" w:type="dxa"/>
            <w:vMerge/>
          </w:tcPr>
          <w:p w:rsidR="007C76DF" w:rsidRPr="00672FC9" w:rsidRDefault="007C76DF" w:rsidP="0058799C">
            <w:pPr>
              <w:ind w:firstLine="720"/>
              <w:contextualSpacing/>
              <w:jc w:val="both"/>
              <w:outlineLvl w:val="4"/>
              <w:rPr>
                <w:rFonts w:ascii="Times New Roman" w:eastAsia="Times New Roman" w:hAnsi="Times New Roman" w:cs="Times New Roman"/>
                <w:sz w:val="24"/>
                <w:szCs w:val="24"/>
              </w:rPr>
            </w:pPr>
          </w:p>
        </w:tc>
        <w:tc>
          <w:tcPr>
            <w:tcW w:w="7756"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b/>
                <w:i/>
                <w:sz w:val="24"/>
                <w:szCs w:val="24"/>
              </w:rPr>
              <w:t>Reflective and integrative learning (RI)</w:t>
            </w:r>
            <w:r w:rsidRPr="00672FC9">
              <w:rPr>
                <w:rFonts w:ascii="Times New Roman" w:eastAsia="Times New Roman" w:hAnsi="Times New Roman" w:cs="Times New Roman"/>
                <w:sz w:val="24"/>
                <w:szCs w:val="24"/>
              </w:rPr>
              <w:t>: how often students connected prior knowledge, other modules or subjects, and societal issues; took into account diverse perspectives; reflected on their own views while examining the views of the others</w:t>
            </w:r>
          </w:p>
        </w:tc>
      </w:tr>
      <w:tr w:rsidR="007C76DF" w:rsidRPr="00672FC9" w:rsidTr="005E72E6">
        <w:tc>
          <w:tcPr>
            <w:tcW w:w="1328" w:type="dxa"/>
            <w:vMerge/>
          </w:tcPr>
          <w:p w:rsidR="007C76DF" w:rsidRPr="00672FC9" w:rsidRDefault="007C76DF" w:rsidP="0058799C">
            <w:pPr>
              <w:ind w:firstLine="720"/>
              <w:contextualSpacing/>
              <w:jc w:val="both"/>
              <w:outlineLvl w:val="4"/>
              <w:rPr>
                <w:rFonts w:ascii="Times New Roman" w:eastAsia="Times New Roman" w:hAnsi="Times New Roman" w:cs="Times New Roman"/>
                <w:sz w:val="24"/>
                <w:szCs w:val="24"/>
              </w:rPr>
            </w:pPr>
          </w:p>
        </w:tc>
        <w:tc>
          <w:tcPr>
            <w:tcW w:w="7756"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b/>
                <w:i/>
                <w:sz w:val="24"/>
                <w:szCs w:val="24"/>
              </w:rPr>
              <w:t>Learning strategies (LS)</w:t>
            </w:r>
            <w:r w:rsidRPr="00672FC9">
              <w:rPr>
                <w:rFonts w:ascii="Times New Roman" w:eastAsia="Times New Roman" w:hAnsi="Times New Roman" w:cs="Times New Roman"/>
                <w:sz w:val="24"/>
                <w:szCs w:val="24"/>
              </w:rPr>
              <w:t>: How often students enacted basic strategies for academic success, for example, identifying important information in readings, reviewing notes after classes, summarizing subject material</w:t>
            </w:r>
          </w:p>
        </w:tc>
      </w:tr>
      <w:tr w:rsidR="007C76DF" w:rsidRPr="00672FC9" w:rsidTr="005E72E6">
        <w:tc>
          <w:tcPr>
            <w:tcW w:w="1328" w:type="dxa"/>
            <w:vMerge/>
          </w:tcPr>
          <w:p w:rsidR="007C76DF" w:rsidRPr="00672FC9" w:rsidRDefault="007C76DF" w:rsidP="0058799C">
            <w:pPr>
              <w:ind w:firstLine="720"/>
              <w:contextualSpacing/>
              <w:jc w:val="both"/>
              <w:outlineLvl w:val="4"/>
              <w:rPr>
                <w:rFonts w:ascii="Times New Roman" w:eastAsia="Times New Roman" w:hAnsi="Times New Roman" w:cs="Times New Roman"/>
                <w:sz w:val="24"/>
                <w:szCs w:val="24"/>
              </w:rPr>
            </w:pPr>
          </w:p>
        </w:tc>
        <w:tc>
          <w:tcPr>
            <w:tcW w:w="7756"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b/>
                <w:i/>
                <w:sz w:val="24"/>
                <w:szCs w:val="24"/>
              </w:rPr>
              <w:t>Quantitative reasoning (QR)</w:t>
            </w:r>
            <w:r w:rsidRPr="00672FC9">
              <w:rPr>
                <w:rFonts w:ascii="Times New Roman" w:eastAsia="Times New Roman" w:hAnsi="Times New Roman" w:cs="Times New Roman"/>
                <w:sz w:val="24"/>
                <w:szCs w:val="24"/>
              </w:rPr>
              <w:t>: How often students engaged with numerical and statistical information across curriculum, and used such information to examine real-world problems, reach conclusions, and evaluate what others have concluded</w:t>
            </w:r>
          </w:p>
        </w:tc>
      </w:tr>
      <w:tr w:rsidR="007C76DF" w:rsidRPr="00672FC9" w:rsidTr="005E72E6">
        <w:tc>
          <w:tcPr>
            <w:tcW w:w="1328" w:type="dxa"/>
            <w:vMerge w:val="restart"/>
            <w:vAlign w:val="center"/>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sz w:val="24"/>
                <w:szCs w:val="24"/>
              </w:rPr>
              <w:t>Learning with peers</w:t>
            </w:r>
          </w:p>
        </w:tc>
        <w:tc>
          <w:tcPr>
            <w:tcW w:w="7756"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b/>
                <w:i/>
                <w:sz w:val="24"/>
                <w:szCs w:val="24"/>
              </w:rPr>
              <w:t>Collaborative learning (CL)</w:t>
            </w:r>
            <w:r w:rsidRPr="00672FC9">
              <w:rPr>
                <w:rFonts w:ascii="Times New Roman" w:eastAsia="Times New Roman" w:hAnsi="Times New Roman" w:cs="Times New Roman"/>
                <w:sz w:val="24"/>
                <w:szCs w:val="24"/>
              </w:rPr>
              <w:t>: How often collaborated with others when mastering difficult material, such as explaining materials to others, preparing for exams, working on group projects, and asking for help</w:t>
            </w:r>
          </w:p>
        </w:tc>
      </w:tr>
      <w:tr w:rsidR="007C76DF" w:rsidRPr="00672FC9" w:rsidTr="005E72E6">
        <w:tc>
          <w:tcPr>
            <w:tcW w:w="1328" w:type="dxa"/>
            <w:vMerge/>
          </w:tcPr>
          <w:p w:rsidR="007C76DF" w:rsidRPr="00672FC9" w:rsidRDefault="007C76DF" w:rsidP="0058799C">
            <w:pPr>
              <w:ind w:firstLine="720"/>
              <w:contextualSpacing/>
              <w:jc w:val="both"/>
              <w:outlineLvl w:val="4"/>
              <w:rPr>
                <w:rFonts w:ascii="Times New Roman" w:eastAsia="Times New Roman" w:hAnsi="Times New Roman" w:cs="Times New Roman"/>
                <w:sz w:val="24"/>
                <w:szCs w:val="24"/>
              </w:rPr>
            </w:pPr>
          </w:p>
        </w:tc>
        <w:tc>
          <w:tcPr>
            <w:tcW w:w="7756"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b/>
                <w:i/>
                <w:sz w:val="24"/>
                <w:szCs w:val="24"/>
              </w:rPr>
              <w:t>Discussion with diverse others (DD)</w:t>
            </w:r>
            <w:r w:rsidRPr="00672FC9">
              <w:rPr>
                <w:rFonts w:ascii="Times New Roman" w:eastAsia="Times New Roman" w:hAnsi="Times New Roman" w:cs="Times New Roman"/>
                <w:sz w:val="24"/>
                <w:szCs w:val="24"/>
              </w:rPr>
              <w:t>: How often students discussed with people who differ from themselves in terms of economic background, religious belief, ethnicity, or political views</w:t>
            </w:r>
          </w:p>
        </w:tc>
      </w:tr>
      <w:tr w:rsidR="007C76DF" w:rsidRPr="00672FC9" w:rsidTr="005E72E6">
        <w:tc>
          <w:tcPr>
            <w:tcW w:w="1328" w:type="dxa"/>
            <w:vMerge w:val="restart"/>
            <w:vAlign w:val="center"/>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sz w:val="24"/>
                <w:szCs w:val="24"/>
              </w:rPr>
              <w:t>Experience with staffs</w:t>
            </w:r>
          </w:p>
        </w:tc>
        <w:tc>
          <w:tcPr>
            <w:tcW w:w="7756"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b/>
                <w:i/>
                <w:sz w:val="24"/>
                <w:szCs w:val="24"/>
              </w:rPr>
              <w:t>Student-staff interaction (SS)</w:t>
            </w:r>
            <w:r w:rsidRPr="00672FC9">
              <w:rPr>
                <w:rFonts w:ascii="Times New Roman" w:eastAsia="Times New Roman" w:hAnsi="Times New Roman" w:cs="Times New Roman"/>
                <w:sz w:val="24"/>
                <w:szCs w:val="24"/>
              </w:rPr>
              <w:t>: How often students had meaningful and substantive interactions with advisors and lecturers, such as discussing career plans, subject material outside class or discussing their academic performance, and working on student groups or committees</w:t>
            </w:r>
          </w:p>
        </w:tc>
      </w:tr>
      <w:tr w:rsidR="007C76DF" w:rsidRPr="00672FC9" w:rsidTr="005E72E6">
        <w:tc>
          <w:tcPr>
            <w:tcW w:w="1328" w:type="dxa"/>
            <w:vMerge/>
          </w:tcPr>
          <w:p w:rsidR="007C76DF" w:rsidRPr="00672FC9" w:rsidRDefault="007C76DF" w:rsidP="0058799C">
            <w:pPr>
              <w:ind w:firstLine="720"/>
              <w:contextualSpacing/>
              <w:jc w:val="both"/>
              <w:outlineLvl w:val="4"/>
              <w:rPr>
                <w:rFonts w:ascii="Times New Roman" w:eastAsia="Times New Roman" w:hAnsi="Times New Roman" w:cs="Times New Roman"/>
                <w:sz w:val="24"/>
                <w:szCs w:val="24"/>
              </w:rPr>
            </w:pPr>
          </w:p>
        </w:tc>
        <w:tc>
          <w:tcPr>
            <w:tcW w:w="7756"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b/>
                <w:i/>
                <w:sz w:val="24"/>
                <w:szCs w:val="24"/>
              </w:rPr>
              <w:t>Effective teaching practices (ET)</w:t>
            </w:r>
            <w:r w:rsidRPr="00672FC9">
              <w:rPr>
                <w:rFonts w:ascii="Times New Roman" w:eastAsia="Times New Roman" w:hAnsi="Times New Roman" w:cs="Times New Roman"/>
                <w:sz w:val="24"/>
                <w:szCs w:val="24"/>
              </w:rPr>
              <w:t>: Amount lecturers emphasised student comprehension and learning, by means of clear explanations and organisation, using illustrative examples, and providing feedback that is formative and effective.</w:t>
            </w:r>
          </w:p>
        </w:tc>
      </w:tr>
      <w:tr w:rsidR="007C76DF" w:rsidRPr="00672FC9" w:rsidTr="005E72E6">
        <w:tc>
          <w:tcPr>
            <w:tcW w:w="1328" w:type="dxa"/>
            <w:vMerge w:val="restart"/>
            <w:vAlign w:val="center"/>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sz w:val="24"/>
                <w:szCs w:val="24"/>
              </w:rPr>
              <w:t>Campus environment</w:t>
            </w:r>
          </w:p>
        </w:tc>
        <w:tc>
          <w:tcPr>
            <w:tcW w:w="7756"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b/>
                <w:i/>
                <w:sz w:val="24"/>
                <w:szCs w:val="24"/>
              </w:rPr>
              <w:t>Quality of interaction (QI)</w:t>
            </w:r>
            <w:r w:rsidRPr="00672FC9">
              <w:rPr>
                <w:rFonts w:ascii="Times New Roman" w:eastAsia="Times New Roman" w:hAnsi="Times New Roman" w:cs="Times New Roman"/>
                <w:sz w:val="24"/>
                <w:szCs w:val="24"/>
              </w:rPr>
              <w:t>: How students rated their interactions with important people in their learning environment, such as academic staff, student support services, peer learning support, and other students</w:t>
            </w:r>
          </w:p>
        </w:tc>
      </w:tr>
      <w:tr w:rsidR="007C76DF" w:rsidRPr="00672FC9" w:rsidTr="005E72E6">
        <w:tc>
          <w:tcPr>
            <w:tcW w:w="1328" w:type="dxa"/>
            <w:vMerge/>
          </w:tcPr>
          <w:p w:rsidR="007C76DF" w:rsidRPr="00672FC9" w:rsidRDefault="007C76DF" w:rsidP="0058799C">
            <w:pPr>
              <w:ind w:firstLine="720"/>
              <w:contextualSpacing/>
              <w:jc w:val="both"/>
              <w:outlineLvl w:val="4"/>
              <w:rPr>
                <w:rFonts w:ascii="Times New Roman" w:eastAsia="Times New Roman" w:hAnsi="Times New Roman" w:cs="Times New Roman"/>
                <w:sz w:val="24"/>
                <w:szCs w:val="24"/>
              </w:rPr>
            </w:pPr>
          </w:p>
        </w:tc>
        <w:tc>
          <w:tcPr>
            <w:tcW w:w="7756" w:type="dxa"/>
          </w:tcPr>
          <w:p w:rsidR="007C76DF" w:rsidRPr="00672FC9" w:rsidRDefault="007C76DF" w:rsidP="0058799C">
            <w:pPr>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b/>
                <w:i/>
                <w:sz w:val="24"/>
                <w:szCs w:val="24"/>
              </w:rPr>
              <w:t>Supportive environment (SE)</w:t>
            </w:r>
            <w:r w:rsidRPr="00672FC9">
              <w:rPr>
                <w:rFonts w:ascii="Times New Roman" w:eastAsia="Times New Roman" w:hAnsi="Times New Roman" w:cs="Times New Roman"/>
                <w:sz w:val="24"/>
                <w:szCs w:val="24"/>
              </w:rPr>
              <w:t>: Amount the institution emphasised help for students to persist and learn through academic support programs, encouraged diverse interactions, and provided social opportunities, campus activities, wellness, health, and support for non-academic responsibilities</w:t>
            </w:r>
          </w:p>
        </w:tc>
      </w:tr>
    </w:tbl>
    <w:p w:rsidR="007C76DF" w:rsidRPr="00672FC9" w:rsidRDefault="007C76DF" w:rsidP="0058799C">
      <w:pPr>
        <w:spacing w:after="0" w:line="360" w:lineRule="auto"/>
        <w:contextualSpacing/>
        <w:jc w:val="both"/>
        <w:outlineLvl w:val="4"/>
        <w:rPr>
          <w:rFonts w:ascii="Times New Roman" w:eastAsia="Times New Roman" w:hAnsi="Times New Roman" w:cs="Times New Roman"/>
          <w:sz w:val="24"/>
          <w:szCs w:val="24"/>
        </w:rPr>
      </w:pPr>
      <w:r w:rsidRPr="00672FC9">
        <w:rPr>
          <w:rFonts w:ascii="Times New Roman" w:eastAsia="Times New Roman" w:hAnsi="Times New Roman" w:cs="Times New Roman"/>
          <w:sz w:val="24"/>
          <w:szCs w:val="24"/>
        </w:rPr>
        <w:t xml:space="preserve">Source: University of </w:t>
      </w:r>
      <w:r w:rsidR="0058799C">
        <w:rPr>
          <w:rFonts w:ascii="Times New Roman" w:eastAsia="Times New Roman" w:hAnsi="Times New Roman" w:cs="Times New Roman"/>
          <w:sz w:val="24"/>
          <w:szCs w:val="24"/>
        </w:rPr>
        <w:t>Free State 2015</w:t>
      </w:r>
      <w:r w:rsidRPr="00672FC9">
        <w:rPr>
          <w:rFonts w:ascii="Times New Roman" w:eastAsia="Times New Roman" w:hAnsi="Times New Roman" w:cs="Times New Roman"/>
          <w:sz w:val="24"/>
          <w:szCs w:val="24"/>
        </w:rPr>
        <w:t>.</w:t>
      </w:r>
    </w:p>
    <w:p w:rsidR="005D493B" w:rsidRDefault="005D493B"/>
    <w:p w:rsidR="005D493B" w:rsidRDefault="005D493B">
      <w:pPr>
        <w:rPr>
          <w:rFonts w:ascii="Times New Roman" w:hAnsi="Times New Roman" w:cs="Times New Roman"/>
          <w:i/>
          <w:sz w:val="24"/>
          <w:szCs w:val="24"/>
        </w:rPr>
      </w:pPr>
      <w:r>
        <w:rPr>
          <w:rFonts w:ascii="Times New Roman" w:hAnsi="Times New Roman" w:cs="Times New Roman"/>
          <w:i/>
          <w:sz w:val="24"/>
          <w:szCs w:val="24"/>
        </w:rPr>
        <w:br w:type="page"/>
      </w:r>
    </w:p>
    <w:p w:rsidR="005D493B" w:rsidRPr="00672FC9" w:rsidRDefault="005D493B" w:rsidP="005D493B">
      <w:pPr>
        <w:spacing w:after="0" w:line="360" w:lineRule="auto"/>
        <w:contextualSpacing/>
        <w:jc w:val="both"/>
        <w:rPr>
          <w:rFonts w:ascii="Times New Roman" w:hAnsi="Times New Roman" w:cs="Times New Roman"/>
          <w:sz w:val="24"/>
          <w:szCs w:val="24"/>
        </w:rPr>
      </w:pPr>
      <w:r w:rsidRPr="005D493B">
        <w:rPr>
          <w:rFonts w:ascii="Times New Roman" w:hAnsi="Times New Roman" w:cs="Times New Roman"/>
          <w:b/>
          <w:sz w:val="24"/>
          <w:szCs w:val="24"/>
        </w:rPr>
        <w:lastRenderedPageBreak/>
        <w:t>Figure 1</w:t>
      </w:r>
      <w:r w:rsidRPr="0058799C">
        <w:rPr>
          <w:rFonts w:ascii="Times New Roman" w:hAnsi="Times New Roman" w:cs="Times New Roman"/>
          <w:sz w:val="24"/>
          <w:szCs w:val="24"/>
        </w:rPr>
        <w:t>:</w:t>
      </w:r>
      <w:r w:rsidRPr="00672FC9">
        <w:rPr>
          <w:rFonts w:ascii="Times New Roman" w:hAnsi="Times New Roman" w:cs="Times New Roman"/>
          <w:sz w:val="24"/>
          <w:szCs w:val="24"/>
        </w:rPr>
        <w:t xml:space="preserve"> Mea</w:t>
      </w:r>
      <w:r w:rsidR="0058799C">
        <w:rPr>
          <w:rFonts w:ascii="Times New Roman" w:hAnsi="Times New Roman" w:cs="Times New Roman"/>
          <w:sz w:val="24"/>
          <w:szCs w:val="24"/>
        </w:rPr>
        <w:t>n score of each engagement indicator</w:t>
      </w:r>
    </w:p>
    <w:p w:rsidR="007C76DF" w:rsidRDefault="007C76DF" w:rsidP="005D493B">
      <w:pPr>
        <w:spacing w:after="0" w:line="360" w:lineRule="auto"/>
        <w:contextualSpacing/>
        <w:jc w:val="both"/>
        <w:rPr>
          <w:rFonts w:ascii="Times New Roman" w:hAnsi="Times New Roman" w:cs="Times New Roman"/>
          <w:sz w:val="24"/>
          <w:szCs w:val="24"/>
        </w:rPr>
      </w:pPr>
      <w:r w:rsidRPr="00672FC9">
        <w:rPr>
          <w:rFonts w:ascii="Times New Roman" w:hAnsi="Times New Roman" w:cs="Times New Roman"/>
          <w:noProof/>
          <w:sz w:val="24"/>
          <w:szCs w:val="24"/>
        </w:rPr>
        <w:drawing>
          <wp:inline distT="0" distB="0" distL="0" distR="0" wp14:anchorId="0BC8F617" wp14:editId="37958A20">
            <wp:extent cx="3463200" cy="2520000"/>
            <wp:effectExtent l="19050" t="19050" r="23495" b="139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3200" cy="2520000"/>
                    </a:xfrm>
                    <a:prstGeom prst="rect">
                      <a:avLst/>
                    </a:prstGeom>
                    <a:ln>
                      <a:solidFill>
                        <a:schemeClr val="tx1"/>
                      </a:solidFill>
                    </a:ln>
                  </pic:spPr>
                </pic:pic>
              </a:graphicData>
            </a:graphic>
          </wp:inline>
        </w:drawing>
      </w:r>
    </w:p>
    <w:p w:rsidR="0058799C" w:rsidRPr="00672FC9" w:rsidRDefault="0058799C" w:rsidP="005D49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Authors’ own calculations using the 2013 SASSE data.</w:t>
      </w:r>
    </w:p>
    <w:p w:rsidR="007C76DF" w:rsidRDefault="007C76DF">
      <w:r>
        <w:br w:type="page"/>
      </w:r>
    </w:p>
    <w:p w:rsidR="001360E3" w:rsidRPr="001360E3" w:rsidRDefault="001360E3" w:rsidP="001360E3">
      <w:pPr>
        <w:spacing w:after="0" w:line="36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Table 2</w:t>
      </w:r>
      <w:r w:rsidRPr="005D493B">
        <w:rPr>
          <w:rFonts w:ascii="Times New Roman" w:eastAsia="Times New Roman" w:hAnsi="Times New Roman" w:cs="Times New Roman"/>
          <w:color w:val="000000" w:themeColor="text1"/>
        </w:rPr>
        <w:t>: Mean score of each indicator by faculty, gender and race</w:t>
      </w:r>
    </w:p>
    <w:tbl>
      <w:tblPr>
        <w:tblW w:w="92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4"/>
        <w:gridCol w:w="748"/>
        <w:gridCol w:w="1173"/>
        <w:gridCol w:w="852"/>
        <w:gridCol w:w="929"/>
        <w:gridCol w:w="767"/>
        <w:gridCol w:w="913"/>
        <w:gridCol w:w="767"/>
        <w:gridCol w:w="1088"/>
        <w:gridCol w:w="1487"/>
      </w:tblGrid>
      <w:tr w:rsidR="001360E3" w:rsidRPr="001360E3" w:rsidTr="005E72E6">
        <w:trPr>
          <w:trHeight w:val="255"/>
        </w:trPr>
        <w:tc>
          <w:tcPr>
            <w:tcW w:w="534" w:type="dxa"/>
            <w:vMerge w:val="restart"/>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b/>
                <w:bCs/>
                <w:color w:val="000000" w:themeColor="text1"/>
              </w:rPr>
            </w:pPr>
          </w:p>
        </w:tc>
        <w:tc>
          <w:tcPr>
            <w:tcW w:w="3702" w:type="dxa"/>
            <w:gridSpan w:val="4"/>
            <w:tcBorders>
              <w:left w:val="single" w:sz="12" w:space="0" w:color="auto"/>
              <w:right w:val="single" w:sz="12" w:space="0" w:color="auto"/>
            </w:tcBorders>
            <w:shd w:val="clear" w:color="auto" w:fill="auto"/>
            <w:noWrap/>
            <w:vAlign w:val="center"/>
            <w:hideMark/>
          </w:tcPr>
          <w:p w:rsidR="001360E3" w:rsidRPr="001360E3" w:rsidRDefault="001360E3" w:rsidP="001360E3">
            <w:pPr>
              <w:spacing w:after="0" w:line="360" w:lineRule="auto"/>
              <w:contextualSpacing/>
              <w:jc w:val="both"/>
              <w:rPr>
                <w:rFonts w:ascii="Times New Roman" w:eastAsia="Times New Roman" w:hAnsi="Times New Roman" w:cs="Times New Roman"/>
                <w:b/>
                <w:bCs/>
                <w:color w:val="000000" w:themeColor="text1"/>
              </w:rPr>
            </w:pPr>
            <w:r w:rsidRPr="001360E3">
              <w:rPr>
                <w:rFonts w:ascii="Times New Roman" w:eastAsia="Times New Roman" w:hAnsi="Times New Roman" w:cs="Times New Roman"/>
                <w:b/>
                <w:bCs/>
                <w:color w:val="000000" w:themeColor="text1"/>
              </w:rPr>
              <w:t>Faculty</w:t>
            </w:r>
          </w:p>
        </w:tc>
        <w:tc>
          <w:tcPr>
            <w:tcW w:w="1680"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1360E3" w:rsidRPr="001360E3" w:rsidRDefault="001360E3" w:rsidP="001360E3">
            <w:pPr>
              <w:spacing w:after="0" w:line="360" w:lineRule="auto"/>
              <w:contextualSpacing/>
              <w:jc w:val="both"/>
              <w:rPr>
                <w:rFonts w:ascii="Times New Roman" w:eastAsia="Times New Roman" w:hAnsi="Times New Roman" w:cs="Times New Roman"/>
                <w:b/>
                <w:bCs/>
                <w:color w:val="000000" w:themeColor="text1"/>
              </w:rPr>
            </w:pPr>
            <w:r w:rsidRPr="001360E3">
              <w:rPr>
                <w:rFonts w:ascii="Times New Roman" w:eastAsia="Times New Roman" w:hAnsi="Times New Roman" w:cs="Times New Roman"/>
                <w:b/>
                <w:bCs/>
                <w:color w:val="000000" w:themeColor="text1"/>
              </w:rPr>
              <w:t>Gender</w:t>
            </w:r>
          </w:p>
        </w:tc>
        <w:tc>
          <w:tcPr>
            <w:tcW w:w="334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1360E3" w:rsidRPr="001360E3" w:rsidRDefault="001360E3" w:rsidP="001360E3">
            <w:pPr>
              <w:spacing w:after="0" w:line="360" w:lineRule="auto"/>
              <w:contextualSpacing/>
              <w:jc w:val="both"/>
              <w:rPr>
                <w:rFonts w:ascii="Times New Roman" w:eastAsia="Times New Roman" w:hAnsi="Times New Roman" w:cs="Times New Roman"/>
                <w:b/>
                <w:bCs/>
                <w:color w:val="000000" w:themeColor="text1"/>
              </w:rPr>
            </w:pPr>
            <w:r w:rsidRPr="001360E3">
              <w:rPr>
                <w:rFonts w:ascii="Times New Roman" w:eastAsia="Times New Roman" w:hAnsi="Times New Roman" w:cs="Times New Roman"/>
                <w:b/>
                <w:bCs/>
                <w:color w:val="000000" w:themeColor="text1"/>
              </w:rPr>
              <w:t>Race</w:t>
            </w:r>
          </w:p>
        </w:tc>
      </w:tr>
      <w:tr w:rsidR="001360E3" w:rsidRPr="001360E3" w:rsidTr="005E72E6">
        <w:trPr>
          <w:trHeight w:val="255"/>
        </w:trPr>
        <w:tc>
          <w:tcPr>
            <w:tcW w:w="534" w:type="dxa"/>
            <w:vMerge/>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p>
        </w:tc>
        <w:tc>
          <w:tcPr>
            <w:tcW w:w="748" w:type="dxa"/>
            <w:tcBorders>
              <w:left w:val="single" w:sz="12" w:space="0" w:color="auto"/>
            </w:tcBorders>
            <w:shd w:val="clear" w:color="auto" w:fill="auto"/>
            <w:noWrap/>
            <w:vAlign w:val="center"/>
            <w:hideMark/>
          </w:tcPr>
          <w:p w:rsidR="001360E3" w:rsidRPr="001360E3" w:rsidRDefault="001360E3" w:rsidP="001360E3">
            <w:pPr>
              <w:spacing w:after="0" w:line="360" w:lineRule="auto"/>
              <w:contextualSpacing/>
              <w:jc w:val="both"/>
              <w:rPr>
                <w:rFonts w:ascii="Times New Roman" w:eastAsia="Times New Roman" w:hAnsi="Times New Roman" w:cs="Times New Roman"/>
                <w:bCs/>
                <w:color w:val="000000" w:themeColor="text1"/>
                <w:u w:val="single"/>
              </w:rPr>
            </w:pPr>
            <w:r w:rsidRPr="001360E3">
              <w:rPr>
                <w:rFonts w:ascii="Times New Roman" w:eastAsia="Times New Roman" w:hAnsi="Times New Roman" w:cs="Times New Roman"/>
                <w:bCs/>
                <w:color w:val="000000" w:themeColor="text1"/>
                <w:u w:val="single"/>
              </w:rPr>
              <w:t>EMS</w:t>
            </w:r>
          </w:p>
        </w:tc>
        <w:tc>
          <w:tcPr>
            <w:tcW w:w="1173" w:type="dxa"/>
            <w:tcBorders>
              <w:bottom w:val="single" w:sz="4" w:space="0" w:color="auto"/>
            </w:tcBorders>
            <w:shd w:val="clear" w:color="auto" w:fill="auto"/>
            <w:noWrap/>
            <w:vAlign w:val="center"/>
            <w:hideMark/>
          </w:tcPr>
          <w:p w:rsidR="001360E3" w:rsidRPr="001360E3" w:rsidRDefault="001360E3" w:rsidP="001360E3">
            <w:pPr>
              <w:spacing w:after="0" w:line="360" w:lineRule="auto"/>
              <w:contextualSpacing/>
              <w:jc w:val="both"/>
              <w:rPr>
                <w:rFonts w:ascii="Times New Roman" w:eastAsia="Times New Roman" w:hAnsi="Times New Roman" w:cs="Times New Roman"/>
                <w:bCs/>
                <w:color w:val="000000" w:themeColor="text1"/>
                <w:u w:val="single"/>
              </w:rPr>
            </w:pPr>
            <w:r w:rsidRPr="001360E3">
              <w:rPr>
                <w:rFonts w:ascii="Times New Roman" w:eastAsia="Times New Roman" w:hAnsi="Times New Roman" w:cs="Times New Roman"/>
                <w:bCs/>
                <w:color w:val="000000" w:themeColor="text1"/>
                <w:u w:val="single"/>
              </w:rPr>
              <w:t>Education</w:t>
            </w:r>
          </w:p>
        </w:tc>
        <w:tc>
          <w:tcPr>
            <w:tcW w:w="852" w:type="dxa"/>
            <w:shd w:val="clear" w:color="auto" w:fill="auto"/>
            <w:noWrap/>
            <w:vAlign w:val="center"/>
            <w:hideMark/>
          </w:tcPr>
          <w:p w:rsidR="001360E3" w:rsidRPr="001360E3" w:rsidRDefault="001360E3" w:rsidP="001360E3">
            <w:pPr>
              <w:spacing w:after="0" w:line="360" w:lineRule="auto"/>
              <w:contextualSpacing/>
              <w:jc w:val="both"/>
              <w:rPr>
                <w:rFonts w:ascii="Times New Roman" w:eastAsia="Times New Roman" w:hAnsi="Times New Roman" w:cs="Times New Roman"/>
                <w:bCs/>
                <w:color w:val="000000" w:themeColor="text1"/>
                <w:u w:val="single"/>
              </w:rPr>
            </w:pPr>
            <w:r w:rsidRPr="001360E3">
              <w:rPr>
                <w:rFonts w:ascii="Times New Roman" w:eastAsia="Times New Roman" w:hAnsi="Times New Roman" w:cs="Times New Roman"/>
                <w:bCs/>
                <w:color w:val="000000" w:themeColor="text1"/>
                <w:u w:val="single"/>
              </w:rPr>
              <w:t>Arts</w:t>
            </w:r>
          </w:p>
        </w:tc>
        <w:tc>
          <w:tcPr>
            <w:tcW w:w="929" w:type="dxa"/>
            <w:tcBorders>
              <w:right w:val="single" w:sz="12" w:space="0" w:color="auto"/>
            </w:tcBorders>
            <w:shd w:val="clear" w:color="auto" w:fill="auto"/>
            <w:noWrap/>
            <w:vAlign w:val="center"/>
            <w:hideMark/>
          </w:tcPr>
          <w:p w:rsidR="001360E3" w:rsidRPr="001360E3" w:rsidRDefault="001360E3" w:rsidP="001360E3">
            <w:pPr>
              <w:spacing w:after="0" w:line="360" w:lineRule="auto"/>
              <w:contextualSpacing/>
              <w:jc w:val="both"/>
              <w:rPr>
                <w:rFonts w:ascii="Times New Roman" w:eastAsia="Times New Roman" w:hAnsi="Times New Roman" w:cs="Times New Roman"/>
                <w:bCs/>
                <w:color w:val="000000" w:themeColor="text1"/>
                <w:u w:val="single"/>
              </w:rPr>
            </w:pPr>
            <w:r w:rsidRPr="001360E3">
              <w:rPr>
                <w:rFonts w:ascii="Times New Roman" w:eastAsia="Times New Roman" w:hAnsi="Times New Roman" w:cs="Times New Roman"/>
                <w:bCs/>
                <w:color w:val="000000" w:themeColor="text1"/>
                <w:u w:val="single"/>
              </w:rPr>
              <w:t>Science</w:t>
            </w:r>
          </w:p>
        </w:tc>
        <w:tc>
          <w:tcPr>
            <w:tcW w:w="767" w:type="dxa"/>
            <w:tcBorders>
              <w:top w:val="single" w:sz="4" w:space="0" w:color="auto"/>
              <w:left w:val="single" w:sz="12" w:space="0" w:color="auto"/>
              <w:bottom w:val="single" w:sz="4" w:space="0" w:color="auto"/>
            </w:tcBorders>
            <w:shd w:val="clear" w:color="auto" w:fill="auto"/>
            <w:noWrap/>
            <w:vAlign w:val="center"/>
            <w:hideMark/>
          </w:tcPr>
          <w:p w:rsidR="001360E3" w:rsidRPr="001360E3" w:rsidRDefault="001360E3" w:rsidP="001360E3">
            <w:pPr>
              <w:spacing w:after="0" w:line="360" w:lineRule="auto"/>
              <w:contextualSpacing/>
              <w:jc w:val="both"/>
              <w:rPr>
                <w:rFonts w:ascii="Times New Roman" w:eastAsia="Times New Roman" w:hAnsi="Times New Roman" w:cs="Times New Roman"/>
                <w:bCs/>
                <w:color w:val="000000" w:themeColor="text1"/>
                <w:u w:val="single"/>
              </w:rPr>
            </w:pPr>
            <w:r w:rsidRPr="001360E3">
              <w:rPr>
                <w:rFonts w:ascii="Times New Roman" w:eastAsia="Times New Roman" w:hAnsi="Times New Roman" w:cs="Times New Roman"/>
                <w:bCs/>
                <w:color w:val="000000" w:themeColor="text1"/>
                <w:u w:val="single"/>
              </w:rPr>
              <w:t>Male</w:t>
            </w:r>
          </w:p>
        </w:tc>
        <w:tc>
          <w:tcPr>
            <w:tcW w:w="913" w:type="dxa"/>
            <w:tcBorders>
              <w:top w:val="single" w:sz="4" w:space="0" w:color="auto"/>
              <w:bottom w:val="single" w:sz="4" w:space="0" w:color="auto"/>
              <w:right w:val="single" w:sz="12" w:space="0" w:color="auto"/>
            </w:tcBorders>
            <w:shd w:val="clear" w:color="auto" w:fill="auto"/>
            <w:noWrap/>
            <w:vAlign w:val="center"/>
            <w:hideMark/>
          </w:tcPr>
          <w:p w:rsidR="001360E3" w:rsidRPr="001360E3" w:rsidRDefault="001360E3" w:rsidP="001360E3">
            <w:pPr>
              <w:spacing w:after="0" w:line="360" w:lineRule="auto"/>
              <w:contextualSpacing/>
              <w:jc w:val="both"/>
              <w:rPr>
                <w:rFonts w:ascii="Times New Roman" w:eastAsia="Times New Roman" w:hAnsi="Times New Roman" w:cs="Times New Roman"/>
                <w:bCs/>
                <w:color w:val="000000" w:themeColor="text1"/>
                <w:u w:val="single"/>
              </w:rPr>
            </w:pPr>
            <w:r w:rsidRPr="001360E3">
              <w:rPr>
                <w:rFonts w:ascii="Times New Roman" w:eastAsia="Times New Roman" w:hAnsi="Times New Roman" w:cs="Times New Roman"/>
                <w:bCs/>
                <w:color w:val="000000" w:themeColor="text1"/>
                <w:u w:val="single"/>
              </w:rPr>
              <w:t>Female</w:t>
            </w:r>
          </w:p>
        </w:tc>
        <w:tc>
          <w:tcPr>
            <w:tcW w:w="767" w:type="dxa"/>
            <w:tcBorders>
              <w:top w:val="single" w:sz="4" w:space="0" w:color="auto"/>
              <w:left w:val="single" w:sz="12" w:space="0" w:color="auto"/>
              <w:bottom w:val="single" w:sz="4" w:space="0" w:color="auto"/>
            </w:tcBorders>
            <w:shd w:val="clear" w:color="auto" w:fill="auto"/>
            <w:noWrap/>
            <w:vAlign w:val="center"/>
            <w:hideMark/>
          </w:tcPr>
          <w:p w:rsidR="001360E3" w:rsidRPr="001360E3" w:rsidRDefault="001360E3" w:rsidP="001360E3">
            <w:pPr>
              <w:spacing w:after="0" w:line="360" w:lineRule="auto"/>
              <w:contextualSpacing/>
              <w:jc w:val="both"/>
              <w:rPr>
                <w:rFonts w:ascii="Times New Roman" w:eastAsia="Times New Roman" w:hAnsi="Times New Roman" w:cs="Times New Roman"/>
                <w:bCs/>
                <w:color w:val="000000" w:themeColor="text1"/>
                <w:u w:val="single"/>
              </w:rPr>
            </w:pPr>
            <w:r w:rsidRPr="001360E3">
              <w:rPr>
                <w:rFonts w:ascii="Times New Roman" w:eastAsia="Times New Roman" w:hAnsi="Times New Roman" w:cs="Times New Roman"/>
                <w:bCs/>
                <w:color w:val="000000" w:themeColor="text1"/>
                <w:u w:val="single"/>
              </w:rPr>
              <w:t>Black</w:t>
            </w:r>
          </w:p>
        </w:tc>
        <w:tc>
          <w:tcPr>
            <w:tcW w:w="1088" w:type="dxa"/>
            <w:tcBorders>
              <w:top w:val="single" w:sz="4" w:space="0" w:color="auto"/>
              <w:bottom w:val="single" w:sz="4" w:space="0" w:color="auto"/>
              <w:right w:val="single" w:sz="4" w:space="0" w:color="auto"/>
            </w:tcBorders>
            <w:shd w:val="clear" w:color="auto" w:fill="auto"/>
            <w:noWrap/>
            <w:vAlign w:val="center"/>
            <w:hideMark/>
          </w:tcPr>
          <w:p w:rsidR="001360E3" w:rsidRPr="001360E3" w:rsidRDefault="001360E3" w:rsidP="001360E3">
            <w:pPr>
              <w:spacing w:after="0" w:line="360" w:lineRule="auto"/>
              <w:contextualSpacing/>
              <w:jc w:val="both"/>
              <w:rPr>
                <w:rFonts w:ascii="Times New Roman" w:eastAsia="Times New Roman" w:hAnsi="Times New Roman" w:cs="Times New Roman"/>
                <w:bCs/>
                <w:color w:val="000000" w:themeColor="text1"/>
                <w:u w:val="single"/>
              </w:rPr>
            </w:pPr>
            <w:r w:rsidRPr="001360E3">
              <w:rPr>
                <w:rFonts w:ascii="Times New Roman" w:eastAsia="Times New Roman" w:hAnsi="Times New Roman" w:cs="Times New Roman"/>
                <w:bCs/>
                <w:color w:val="000000" w:themeColor="text1"/>
                <w:u w:val="single"/>
              </w:rPr>
              <w:t>Coloured</w:t>
            </w:r>
          </w:p>
        </w:tc>
        <w:tc>
          <w:tcPr>
            <w:tcW w:w="1487" w:type="dxa"/>
            <w:tcBorders>
              <w:top w:val="single" w:sz="4" w:space="0" w:color="auto"/>
              <w:left w:val="single" w:sz="4" w:space="0" w:color="auto"/>
              <w:bottom w:val="single" w:sz="4" w:space="0" w:color="auto"/>
              <w:right w:val="single" w:sz="12" w:space="0" w:color="auto"/>
            </w:tcBorders>
            <w:shd w:val="clear" w:color="auto" w:fill="FFFFFF" w:themeFill="background1"/>
          </w:tcPr>
          <w:p w:rsidR="001360E3" w:rsidRPr="001360E3" w:rsidRDefault="001360E3" w:rsidP="001360E3">
            <w:pPr>
              <w:spacing w:after="0" w:line="360" w:lineRule="auto"/>
              <w:contextualSpacing/>
              <w:jc w:val="both"/>
              <w:rPr>
                <w:rFonts w:ascii="Times New Roman" w:eastAsia="Times New Roman" w:hAnsi="Times New Roman" w:cs="Times New Roman"/>
                <w:bCs/>
                <w:color w:val="000000" w:themeColor="text1"/>
                <w:u w:val="single"/>
              </w:rPr>
            </w:pPr>
            <w:r w:rsidRPr="001360E3">
              <w:rPr>
                <w:rFonts w:ascii="Times New Roman" w:eastAsia="Times New Roman" w:hAnsi="Times New Roman" w:cs="Times New Roman"/>
                <w:bCs/>
                <w:color w:val="000000" w:themeColor="text1"/>
                <w:u w:val="single"/>
              </w:rPr>
              <w:t>Indian/White</w:t>
            </w:r>
          </w:p>
        </w:tc>
      </w:tr>
      <w:tr w:rsidR="001360E3" w:rsidRPr="001360E3" w:rsidTr="005E72E6">
        <w:trPr>
          <w:trHeight w:val="58"/>
        </w:trPr>
        <w:tc>
          <w:tcPr>
            <w:tcW w:w="534"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HO</w:t>
            </w:r>
          </w:p>
        </w:tc>
        <w:tc>
          <w:tcPr>
            <w:tcW w:w="748" w:type="dxa"/>
            <w:tcBorders>
              <w:lef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42.08</w:t>
            </w:r>
          </w:p>
        </w:tc>
        <w:tc>
          <w:tcPr>
            <w:tcW w:w="1173" w:type="dxa"/>
            <w:tcBorders>
              <w:top w:val="single" w:sz="4" w:space="0" w:color="auto"/>
              <w:bottom w:val="single" w:sz="4" w:space="0" w:color="auto"/>
            </w:tcBorders>
            <w:shd w:val="clear" w:color="auto" w:fill="A6A6A6" w:themeFill="background1" w:themeFillShade="A6"/>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vertAlign w:val="superscript"/>
              </w:rPr>
            </w:pPr>
            <w:r w:rsidRPr="001360E3">
              <w:rPr>
                <w:rFonts w:ascii="Times New Roman" w:eastAsia="Times New Roman" w:hAnsi="Times New Roman" w:cs="Times New Roman"/>
                <w:color w:val="000000" w:themeColor="text1"/>
              </w:rPr>
              <w:t>37.20</w:t>
            </w:r>
            <w:r w:rsidRPr="001360E3">
              <w:rPr>
                <w:rFonts w:ascii="Times New Roman" w:eastAsia="Times New Roman" w:hAnsi="Times New Roman" w:cs="Times New Roman"/>
                <w:color w:val="000000" w:themeColor="text1"/>
                <w:vertAlign w:val="superscript"/>
              </w:rPr>
              <w:t>*</w:t>
            </w:r>
          </w:p>
        </w:tc>
        <w:tc>
          <w:tcPr>
            <w:tcW w:w="852" w:type="dxa"/>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42.09</w:t>
            </w:r>
          </w:p>
        </w:tc>
        <w:tc>
          <w:tcPr>
            <w:tcW w:w="929" w:type="dxa"/>
            <w:tcBorders>
              <w:bottom w:val="single" w:sz="4" w:space="0" w:color="auto"/>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39.88</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40.12</w:t>
            </w:r>
          </w:p>
        </w:tc>
        <w:tc>
          <w:tcPr>
            <w:tcW w:w="913" w:type="dxa"/>
            <w:tcBorders>
              <w:top w:val="single" w:sz="4" w:space="0" w:color="auto"/>
              <w:bottom w:val="single" w:sz="4" w:space="0" w:color="auto"/>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42.10</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42.36</w:t>
            </w:r>
          </w:p>
        </w:tc>
        <w:tc>
          <w:tcPr>
            <w:tcW w:w="1088" w:type="dxa"/>
            <w:tcBorders>
              <w:top w:val="single" w:sz="4" w:space="0" w:color="auto"/>
              <w:bottom w:val="single" w:sz="4" w:space="0" w:color="auto"/>
              <w:right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40.35</w:t>
            </w:r>
          </w:p>
        </w:tc>
        <w:tc>
          <w:tcPr>
            <w:tcW w:w="1487"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39.86</w:t>
            </w:r>
          </w:p>
        </w:tc>
      </w:tr>
      <w:tr w:rsidR="001360E3" w:rsidRPr="001360E3" w:rsidTr="005E72E6">
        <w:trPr>
          <w:trHeight w:val="255"/>
        </w:trPr>
        <w:tc>
          <w:tcPr>
            <w:tcW w:w="534"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RI</w:t>
            </w:r>
          </w:p>
        </w:tc>
        <w:tc>
          <w:tcPr>
            <w:tcW w:w="748" w:type="dxa"/>
            <w:tcBorders>
              <w:lef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34.83</w:t>
            </w:r>
          </w:p>
        </w:tc>
        <w:tc>
          <w:tcPr>
            <w:tcW w:w="1173" w:type="dxa"/>
            <w:tcBorders>
              <w:top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37.13</w:t>
            </w:r>
          </w:p>
        </w:tc>
        <w:tc>
          <w:tcPr>
            <w:tcW w:w="852" w:type="dxa"/>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36.69</w:t>
            </w:r>
          </w:p>
        </w:tc>
        <w:tc>
          <w:tcPr>
            <w:tcW w:w="929" w:type="dxa"/>
            <w:tcBorders>
              <w:top w:val="single" w:sz="4" w:space="0" w:color="auto"/>
              <w:bottom w:val="single" w:sz="4" w:space="0" w:color="auto"/>
              <w:right w:val="single" w:sz="12" w:space="0" w:color="auto"/>
            </w:tcBorders>
            <w:shd w:val="clear" w:color="auto" w:fill="A6A6A6" w:themeFill="background1" w:themeFillShade="A6"/>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31.55</w:t>
            </w:r>
            <w:r w:rsidRPr="001360E3">
              <w:rPr>
                <w:rFonts w:ascii="Times New Roman" w:eastAsia="Times New Roman" w:hAnsi="Times New Roman" w:cs="Times New Roman"/>
                <w:color w:val="000000" w:themeColor="text1"/>
                <w:vertAlign w:val="superscript"/>
              </w:rPr>
              <w:t>***</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34.93</w:t>
            </w:r>
          </w:p>
        </w:tc>
        <w:tc>
          <w:tcPr>
            <w:tcW w:w="913" w:type="dxa"/>
            <w:tcBorders>
              <w:top w:val="single" w:sz="4" w:space="0" w:color="auto"/>
              <w:bottom w:val="single" w:sz="4" w:space="0" w:color="auto"/>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34.93</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34.60</w:t>
            </w:r>
          </w:p>
        </w:tc>
        <w:tc>
          <w:tcPr>
            <w:tcW w:w="1088" w:type="dxa"/>
            <w:tcBorders>
              <w:top w:val="single" w:sz="4" w:space="0" w:color="auto"/>
              <w:bottom w:val="single" w:sz="4" w:space="0" w:color="auto"/>
              <w:right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35.46</w:t>
            </w:r>
          </w:p>
        </w:tc>
        <w:tc>
          <w:tcPr>
            <w:tcW w:w="1487"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34.32</w:t>
            </w:r>
          </w:p>
        </w:tc>
      </w:tr>
      <w:tr w:rsidR="001360E3" w:rsidRPr="001360E3" w:rsidTr="005E72E6">
        <w:trPr>
          <w:trHeight w:val="255"/>
        </w:trPr>
        <w:tc>
          <w:tcPr>
            <w:tcW w:w="534"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LS</w:t>
            </w:r>
          </w:p>
        </w:tc>
        <w:tc>
          <w:tcPr>
            <w:tcW w:w="748" w:type="dxa"/>
            <w:tcBorders>
              <w:lef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34.55</w:t>
            </w:r>
          </w:p>
        </w:tc>
        <w:tc>
          <w:tcPr>
            <w:tcW w:w="1173" w:type="dxa"/>
            <w:tcBorders>
              <w:bottom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33.10</w:t>
            </w:r>
          </w:p>
        </w:tc>
        <w:tc>
          <w:tcPr>
            <w:tcW w:w="852" w:type="dxa"/>
            <w:tcBorders>
              <w:bottom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35.16</w:t>
            </w:r>
          </w:p>
        </w:tc>
        <w:tc>
          <w:tcPr>
            <w:tcW w:w="929" w:type="dxa"/>
            <w:tcBorders>
              <w:top w:val="single" w:sz="4" w:space="0" w:color="auto"/>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36.43</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34.11</w:t>
            </w:r>
          </w:p>
        </w:tc>
        <w:tc>
          <w:tcPr>
            <w:tcW w:w="913" w:type="dxa"/>
            <w:tcBorders>
              <w:top w:val="single" w:sz="4" w:space="0" w:color="auto"/>
              <w:bottom w:val="single" w:sz="4" w:space="0" w:color="auto"/>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35.30</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35.62</w:t>
            </w:r>
          </w:p>
        </w:tc>
        <w:tc>
          <w:tcPr>
            <w:tcW w:w="1088" w:type="dxa"/>
            <w:tcBorders>
              <w:top w:val="single" w:sz="4" w:space="0" w:color="auto"/>
              <w:bottom w:val="single" w:sz="4" w:space="0" w:color="auto"/>
              <w:right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33.80</w:t>
            </w:r>
          </w:p>
        </w:tc>
        <w:tc>
          <w:tcPr>
            <w:tcW w:w="1487"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36.76</w:t>
            </w:r>
          </w:p>
        </w:tc>
      </w:tr>
      <w:tr w:rsidR="001360E3" w:rsidRPr="001360E3" w:rsidTr="005E72E6">
        <w:trPr>
          <w:trHeight w:val="255"/>
        </w:trPr>
        <w:tc>
          <w:tcPr>
            <w:tcW w:w="534"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QR</w:t>
            </w:r>
          </w:p>
        </w:tc>
        <w:tc>
          <w:tcPr>
            <w:tcW w:w="748" w:type="dxa"/>
            <w:tcBorders>
              <w:lef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28.74</w:t>
            </w:r>
          </w:p>
        </w:tc>
        <w:tc>
          <w:tcPr>
            <w:tcW w:w="1173" w:type="dxa"/>
            <w:tcBorders>
              <w:top w:val="single" w:sz="4" w:space="0" w:color="auto"/>
              <w:bottom w:val="single" w:sz="4" w:space="0" w:color="auto"/>
            </w:tcBorders>
            <w:shd w:val="clear" w:color="auto" w:fill="A6A6A6" w:themeFill="background1" w:themeFillShade="A6"/>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vertAlign w:val="superscript"/>
              </w:rPr>
            </w:pPr>
            <w:r w:rsidRPr="001360E3">
              <w:rPr>
                <w:rFonts w:ascii="Times New Roman" w:eastAsia="Times New Roman" w:hAnsi="Times New Roman" w:cs="Times New Roman"/>
                <w:color w:val="000000" w:themeColor="text1"/>
              </w:rPr>
              <w:t>19.45</w:t>
            </w:r>
            <w:r w:rsidRPr="001360E3">
              <w:rPr>
                <w:rFonts w:ascii="Times New Roman" w:eastAsia="Times New Roman" w:hAnsi="Times New Roman" w:cs="Times New Roman"/>
                <w:color w:val="000000" w:themeColor="text1"/>
                <w:vertAlign w:val="superscript"/>
              </w:rPr>
              <w:t>*</w:t>
            </w:r>
          </w:p>
        </w:tc>
        <w:tc>
          <w:tcPr>
            <w:tcW w:w="852" w:type="dxa"/>
            <w:tcBorders>
              <w:top w:val="single" w:sz="4" w:space="0" w:color="auto"/>
              <w:bottom w:val="single" w:sz="4" w:space="0" w:color="auto"/>
            </w:tcBorders>
            <w:shd w:val="clear" w:color="auto" w:fill="A6A6A6" w:themeFill="background1" w:themeFillShade="A6"/>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18.92</w:t>
            </w:r>
            <w:r w:rsidRPr="001360E3">
              <w:rPr>
                <w:rFonts w:ascii="Times New Roman" w:eastAsia="Times New Roman" w:hAnsi="Times New Roman" w:cs="Times New Roman"/>
                <w:color w:val="000000" w:themeColor="text1"/>
                <w:vertAlign w:val="superscript"/>
              </w:rPr>
              <w:t>**</w:t>
            </w:r>
          </w:p>
        </w:tc>
        <w:tc>
          <w:tcPr>
            <w:tcW w:w="929"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27.75</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27.72</w:t>
            </w:r>
          </w:p>
        </w:tc>
        <w:tc>
          <w:tcPr>
            <w:tcW w:w="913" w:type="dxa"/>
            <w:tcBorders>
              <w:top w:val="single" w:sz="4" w:space="0" w:color="auto"/>
              <w:bottom w:val="single" w:sz="4" w:space="0" w:color="auto"/>
              <w:right w:val="single" w:sz="12" w:space="0" w:color="auto"/>
            </w:tcBorders>
            <w:shd w:val="clear" w:color="auto" w:fill="A6A6A6" w:themeFill="background1" w:themeFillShade="A6"/>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22.71</w:t>
            </w:r>
            <w:r w:rsidRPr="001360E3">
              <w:rPr>
                <w:rFonts w:ascii="Times New Roman" w:eastAsia="Times New Roman" w:hAnsi="Times New Roman" w:cs="Times New Roman"/>
                <w:color w:val="000000" w:themeColor="text1"/>
                <w:vertAlign w:val="superscript"/>
              </w:rPr>
              <w:t>#</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26.68</w:t>
            </w:r>
          </w:p>
        </w:tc>
        <w:tc>
          <w:tcPr>
            <w:tcW w:w="1088" w:type="dxa"/>
            <w:tcBorders>
              <w:top w:val="single" w:sz="4" w:space="0" w:color="auto"/>
              <w:bottom w:val="single" w:sz="4" w:space="0" w:color="auto"/>
              <w:right w:val="single" w:sz="4" w:space="0" w:color="auto"/>
            </w:tcBorders>
            <w:shd w:val="clear" w:color="auto" w:fill="A6A6A6" w:themeFill="background1" w:themeFillShade="A6"/>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22.52</w:t>
            </w:r>
            <w:r w:rsidRPr="001360E3">
              <w:rPr>
                <w:rFonts w:ascii="Times New Roman" w:hAnsi="Times New Roman" w:cs="Times New Roman"/>
                <w:color w:val="000000" w:themeColor="text1"/>
                <w:vertAlign w:val="superscript"/>
              </w:rPr>
              <w:t>##</w:t>
            </w:r>
          </w:p>
        </w:tc>
        <w:tc>
          <w:tcPr>
            <w:tcW w:w="1487"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25.28</w:t>
            </w:r>
          </w:p>
        </w:tc>
      </w:tr>
      <w:tr w:rsidR="001360E3" w:rsidRPr="001360E3" w:rsidTr="005E72E6">
        <w:trPr>
          <w:trHeight w:val="255"/>
        </w:trPr>
        <w:tc>
          <w:tcPr>
            <w:tcW w:w="534"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CL</w:t>
            </w:r>
          </w:p>
        </w:tc>
        <w:tc>
          <w:tcPr>
            <w:tcW w:w="748" w:type="dxa"/>
            <w:tcBorders>
              <w:lef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38.67</w:t>
            </w:r>
          </w:p>
        </w:tc>
        <w:tc>
          <w:tcPr>
            <w:tcW w:w="1173" w:type="dxa"/>
            <w:tcBorders>
              <w:top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35.00</w:t>
            </w:r>
          </w:p>
        </w:tc>
        <w:tc>
          <w:tcPr>
            <w:tcW w:w="852" w:type="dxa"/>
            <w:tcBorders>
              <w:top w:val="single" w:sz="4" w:space="0" w:color="auto"/>
              <w:bottom w:val="single" w:sz="4" w:space="0" w:color="auto"/>
            </w:tcBorders>
            <w:shd w:val="clear" w:color="auto" w:fill="A6A6A6" w:themeFill="background1" w:themeFillShade="A6"/>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34.34</w:t>
            </w:r>
            <w:r w:rsidRPr="001360E3">
              <w:rPr>
                <w:rFonts w:ascii="Times New Roman" w:eastAsia="Times New Roman" w:hAnsi="Times New Roman" w:cs="Times New Roman"/>
                <w:color w:val="000000" w:themeColor="text1"/>
                <w:vertAlign w:val="superscript"/>
              </w:rPr>
              <w:t>**</w:t>
            </w:r>
          </w:p>
        </w:tc>
        <w:tc>
          <w:tcPr>
            <w:tcW w:w="929"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36.39</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36.34</w:t>
            </w:r>
          </w:p>
        </w:tc>
        <w:tc>
          <w:tcPr>
            <w:tcW w:w="913" w:type="dxa"/>
            <w:tcBorders>
              <w:top w:val="single" w:sz="4" w:space="0" w:color="auto"/>
              <w:bottom w:val="single" w:sz="4" w:space="0" w:color="auto"/>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36.95</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37.61</w:t>
            </w:r>
          </w:p>
        </w:tc>
        <w:tc>
          <w:tcPr>
            <w:tcW w:w="1088" w:type="dxa"/>
            <w:tcBorders>
              <w:top w:val="single" w:sz="4" w:space="0" w:color="auto"/>
              <w:bottom w:val="single" w:sz="4" w:space="0" w:color="auto"/>
              <w:right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35.68</w:t>
            </w:r>
          </w:p>
        </w:tc>
        <w:tc>
          <w:tcPr>
            <w:tcW w:w="1487"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36.37</w:t>
            </w:r>
          </w:p>
        </w:tc>
      </w:tr>
      <w:tr w:rsidR="001360E3" w:rsidRPr="001360E3" w:rsidTr="005E72E6">
        <w:trPr>
          <w:trHeight w:val="255"/>
        </w:trPr>
        <w:tc>
          <w:tcPr>
            <w:tcW w:w="534"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DD</w:t>
            </w:r>
          </w:p>
        </w:tc>
        <w:tc>
          <w:tcPr>
            <w:tcW w:w="748" w:type="dxa"/>
            <w:tcBorders>
              <w:lef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41.67</w:t>
            </w:r>
          </w:p>
        </w:tc>
        <w:tc>
          <w:tcPr>
            <w:tcW w:w="1173" w:type="dxa"/>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44.76</w:t>
            </w:r>
          </w:p>
        </w:tc>
        <w:tc>
          <w:tcPr>
            <w:tcW w:w="852" w:type="dxa"/>
            <w:tcBorders>
              <w:top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44.33</w:t>
            </w:r>
          </w:p>
        </w:tc>
        <w:tc>
          <w:tcPr>
            <w:tcW w:w="929"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44.05</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42.15</w:t>
            </w:r>
          </w:p>
        </w:tc>
        <w:tc>
          <w:tcPr>
            <w:tcW w:w="913" w:type="dxa"/>
            <w:tcBorders>
              <w:top w:val="single" w:sz="4" w:space="0" w:color="auto"/>
              <w:bottom w:val="single" w:sz="4" w:space="0" w:color="auto"/>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43.85</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40.79</w:t>
            </w:r>
          </w:p>
        </w:tc>
        <w:tc>
          <w:tcPr>
            <w:tcW w:w="1088" w:type="dxa"/>
            <w:tcBorders>
              <w:top w:val="single" w:sz="4" w:space="0" w:color="auto"/>
              <w:bottom w:val="single" w:sz="4" w:space="0" w:color="auto"/>
              <w:right w:val="single" w:sz="4" w:space="0" w:color="auto"/>
            </w:tcBorders>
            <w:shd w:val="clear" w:color="auto" w:fill="A6A6A6" w:themeFill="background1" w:themeFillShade="A6"/>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44.51</w:t>
            </w:r>
            <w:r w:rsidRPr="001360E3">
              <w:rPr>
                <w:rFonts w:ascii="Times New Roman" w:hAnsi="Times New Roman" w:cs="Times New Roman"/>
                <w:color w:val="000000" w:themeColor="text1"/>
                <w:vertAlign w:val="superscript"/>
              </w:rPr>
              <w:t>##</w:t>
            </w:r>
          </w:p>
        </w:tc>
        <w:tc>
          <w:tcPr>
            <w:tcW w:w="1487"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bottom"/>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50.00</w:t>
            </w:r>
            <w:r w:rsidRPr="001360E3">
              <w:rPr>
                <w:rFonts w:ascii="Times New Roman" w:hAnsi="Times New Roman" w:cs="Times New Roman"/>
                <w:color w:val="000000" w:themeColor="text1"/>
                <w:vertAlign w:val="superscript"/>
              </w:rPr>
              <w:t>###</w:t>
            </w:r>
          </w:p>
        </w:tc>
      </w:tr>
      <w:tr w:rsidR="001360E3" w:rsidRPr="001360E3" w:rsidTr="005E72E6">
        <w:trPr>
          <w:trHeight w:val="255"/>
        </w:trPr>
        <w:tc>
          <w:tcPr>
            <w:tcW w:w="534"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SS</w:t>
            </w:r>
          </w:p>
        </w:tc>
        <w:tc>
          <w:tcPr>
            <w:tcW w:w="748" w:type="dxa"/>
            <w:tcBorders>
              <w:lef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14.39</w:t>
            </w:r>
          </w:p>
        </w:tc>
        <w:tc>
          <w:tcPr>
            <w:tcW w:w="1173" w:type="dxa"/>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16.53</w:t>
            </w:r>
          </w:p>
        </w:tc>
        <w:tc>
          <w:tcPr>
            <w:tcW w:w="852" w:type="dxa"/>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15.27</w:t>
            </w:r>
          </w:p>
        </w:tc>
        <w:tc>
          <w:tcPr>
            <w:tcW w:w="929"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14.28</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16.93</w:t>
            </w:r>
          </w:p>
        </w:tc>
        <w:tc>
          <w:tcPr>
            <w:tcW w:w="913" w:type="dxa"/>
            <w:tcBorders>
              <w:top w:val="single" w:sz="4" w:space="0" w:color="auto"/>
              <w:bottom w:val="single" w:sz="4" w:space="0" w:color="auto"/>
              <w:right w:val="single" w:sz="12" w:space="0" w:color="auto"/>
            </w:tcBorders>
            <w:shd w:val="clear" w:color="auto" w:fill="A6A6A6" w:themeFill="background1" w:themeFillShade="A6"/>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13.44</w:t>
            </w:r>
            <w:r w:rsidRPr="001360E3">
              <w:rPr>
                <w:rFonts w:ascii="Times New Roman" w:eastAsia="Times New Roman" w:hAnsi="Times New Roman" w:cs="Times New Roman"/>
                <w:color w:val="000000" w:themeColor="text1"/>
                <w:vertAlign w:val="superscript"/>
              </w:rPr>
              <w:t>#</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15.52</w:t>
            </w:r>
          </w:p>
        </w:tc>
        <w:tc>
          <w:tcPr>
            <w:tcW w:w="1088" w:type="dxa"/>
            <w:tcBorders>
              <w:top w:val="single" w:sz="4" w:space="0" w:color="auto"/>
              <w:bottom w:val="single" w:sz="4" w:space="0" w:color="auto"/>
              <w:right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13.86</w:t>
            </w:r>
          </w:p>
        </w:tc>
        <w:tc>
          <w:tcPr>
            <w:tcW w:w="1487" w:type="dxa"/>
            <w:tcBorders>
              <w:top w:val="single" w:sz="4" w:space="0" w:color="auto"/>
              <w:left w:val="single" w:sz="4" w:space="0" w:color="auto"/>
              <w:bottom w:val="single" w:sz="4" w:space="0" w:color="auto"/>
              <w:right w:val="single" w:sz="12" w:space="0" w:color="auto"/>
            </w:tcBorders>
            <w:shd w:val="clear" w:color="auto" w:fill="FFFFFF" w:themeFill="background1"/>
            <w:vAlign w:val="bottom"/>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16.27</w:t>
            </w:r>
          </w:p>
        </w:tc>
      </w:tr>
      <w:tr w:rsidR="001360E3" w:rsidRPr="001360E3" w:rsidTr="005E72E6">
        <w:trPr>
          <w:trHeight w:val="255"/>
        </w:trPr>
        <w:tc>
          <w:tcPr>
            <w:tcW w:w="534"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ET</w:t>
            </w:r>
          </w:p>
        </w:tc>
        <w:tc>
          <w:tcPr>
            <w:tcW w:w="748" w:type="dxa"/>
            <w:tcBorders>
              <w:lef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39.36</w:t>
            </w:r>
          </w:p>
        </w:tc>
        <w:tc>
          <w:tcPr>
            <w:tcW w:w="1173" w:type="dxa"/>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39.78</w:t>
            </w:r>
          </w:p>
        </w:tc>
        <w:tc>
          <w:tcPr>
            <w:tcW w:w="852" w:type="dxa"/>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39.54</w:t>
            </w:r>
          </w:p>
        </w:tc>
        <w:tc>
          <w:tcPr>
            <w:tcW w:w="929"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37.37</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39.10</w:t>
            </w:r>
          </w:p>
        </w:tc>
        <w:tc>
          <w:tcPr>
            <w:tcW w:w="913" w:type="dxa"/>
            <w:tcBorders>
              <w:top w:val="single" w:sz="4" w:space="0" w:color="auto"/>
              <w:bottom w:val="single" w:sz="4" w:space="0" w:color="auto"/>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39.05</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41.78</w:t>
            </w:r>
          </w:p>
        </w:tc>
        <w:tc>
          <w:tcPr>
            <w:tcW w:w="1088" w:type="dxa"/>
            <w:tcBorders>
              <w:top w:val="single" w:sz="4" w:space="0" w:color="auto"/>
              <w:bottom w:val="single" w:sz="4" w:space="0" w:color="auto"/>
              <w:right w:val="single" w:sz="4" w:space="0" w:color="auto"/>
            </w:tcBorders>
            <w:shd w:val="clear" w:color="auto" w:fill="A6A6A6" w:themeFill="background1" w:themeFillShade="A6"/>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36.94</w:t>
            </w:r>
            <w:r w:rsidRPr="001360E3">
              <w:rPr>
                <w:rFonts w:ascii="Times New Roman" w:hAnsi="Times New Roman" w:cs="Times New Roman"/>
                <w:color w:val="000000" w:themeColor="text1"/>
                <w:vertAlign w:val="superscript"/>
              </w:rPr>
              <w:t>##</w:t>
            </w:r>
          </w:p>
        </w:tc>
        <w:tc>
          <w:tcPr>
            <w:tcW w:w="1487" w:type="dxa"/>
            <w:tcBorders>
              <w:top w:val="single" w:sz="4" w:space="0" w:color="auto"/>
              <w:left w:val="single" w:sz="4" w:space="0" w:color="auto"/>
              <w:bottom w:val="single" w:sz="6" w:space="0" w:color="auto"/>
              <w:right w:val="single" w:sz="12" w:space="0" w:color="auto"/>
            </w:tcBorders>
            <w:shd w:val="clear" w:color="auto" w:fill="A6A6A6" w:themeFill="background1" w:themeFillShade="A6"/>
            <w:vAlign w:val="bottom"/>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34.24</w:t>
            </w:r>
            <w:r w:rsidRPr="001360E3">
              <w:rPr>
                <w:rFonts w:ascii="Times New Roman" w:hAnsi="Times New Roman" w:cs="Times New Roman"/>
                <w:color w:val="000000" w:themeColor="text1"/>
                <w:vertAlign w:val="superscript"/>
              </w:rPr>
              <w:t>###</w:t>
            </w:r>
          </w:p>
        </w:tc>
      </w:tr>
      <w:tr w:rsidR="001360E3" w:rsidRPr="001360E3" w:rsidTr="005E72E6">
        <w:trPr>
          <w:trHeight w:val="70"/>
        </w:trPr>
        <w:tc>
          <w:tcPr>
            <w:tcW w:w="534"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QI</w:t>
            </w:r>
          </w:p>
        </w:tc>
        <w:tc>
          <w:tcPr>
            <w:tcW w:w="748" w:type="dxa"/>
            <w:tcBorders>
              <w:lef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15.58</w:t>
            </w:r>
          </w:p>
        </w:tc>
        <w:tc>
          <w:tcPr>
            <w:tcW w:w="1173" w:type="dxa"/>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15.92</w:t>
            </w:r>
          </w:p>
        </w:tc>
        <w:tc>
          <w:tcPr>
            <w:tcW w:w="852" w:type="dxa"/>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15.53</w:t>
            </w:r>
          </w:p>
        </w:tc>
        <w:tc>
          <w:tcPr>
            <w:tcW w:w="929"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14.82</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15.93</w:t>
            </w:r>
          </w:p>
        </w:tc>
        <w:tc>
          <w:tcPr>
            <w:tcW w:w="913" w:type="dxa"/>
            <w:tcBorders>
              <w:top w:val="single" w:sz="4" w:space="0" w:color="auto"/>
              <w:bottom w:val="single" w:sz="4" w:space="0" w:color="auto"/>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15.05</w:t>
            </w:r>
          </w:p>
        </w:tc>
        <w:tc>
          <w:tcPr>
            <w:tcW w:w="767" w:type="dxa"/>
            <w:tcBorders>
              <w:top w:val="single" w:sz="4" w:space="0" w:color="auto"/>
              <w:left w:val="single" w:sz="12" w:space="0" w:color="auto"/>
              <w:bottom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15.67</w:t>
            </w:r>
          </w:p>
        </w:tc>
        <w:tc>
          <w:tcPr>
            <w:tcW w:w="1088" w:type="dxa"/>
            <w:tcBorders>
              <w:top w:val="single" w:sz="4" w:space="0" w:color="auto"/>
              <w:bottom w:val="single" w:sz="4" w:space="0" w:color="auto"/>
              <w:right w:val="single" w:sz="4"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15.06</w:t>
            </w:r>
          </w:p>
        </w:tc>
        <w:tc>
          <w:tcPr>
            <w:tcW w:w="1487" w:type="dxa"/>
            <w:tcBorders>
              <w:top w:val="single" w:sz="6" w:space="0" w:color="auto"/>
              <w:left w:val="single" w:sz="4" w:space="0" w:color="auto"/>
              <w:bottom w:val="single" w:sz="4" w:space="0" w:color="auto"/>
              <w:right w:val="single" w:sz="12" w:space="0" w:color="auto"/>
            </w:tcBorders>
            <w:shd w:val="clear" w:color="auto" w:fill="FFFFFF" w:themeFill="background1"/>
            <w:vAlign w:val="bottom"/>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16.18</w:t>
            </w:r>
          </w:p>
        </w:tc>
      </w:tr>
      <w:tr w:rsidR="001360E3" w:rsidRPr="001360E3" w:rsidTr="005E72E6">
        <w:trPr>
          <w:trHeight w:val="255"/>
        </w:trPr>
        <w:tc>
          <w:tcPr>
            <w:tcW w:w="534"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SE</w:t>
            </w:r>
          </w:p>
        </w:tc>
        <w:tc>
          <w:tcPr>
            <w:tcW w:w="748" w:type="dxa"/>
            <w:tcBorders>
              <w:lef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35.88</w:t>
            </w:r>
          </w:p>
        </w:tc>
        <w:tc>
          <w:tcPr>
            <w:tcW w:w="1173" w:type="dxa"/>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34.85</w:t>
            </w:r>
          </w:p>
        </w:tc>
        <w:tc>
          <w:tcPr>
            <w:tcW w:w="852" w:type="dxa"/>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34.02</w:t>
            </w:r>
          </w:p>
        </w:tc>
        <w:tc>
          <w:tcPr>
            <w:tcW w:w="929" w:type="dxa"/>
            <w:tcBorders>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33.53</w:t>
            </w:r>
          </w:p>
        </w:tc>
        <w:tc>
          <w:tcPr>
            <w:tcW w:w="767" w:type="dxa"/>
            <w:tcBorders>
              <w:top w:val="single" w:sz="4" w:space="0" w:color="auto"/>
              <w:left w:val="single" w:sz="12" w:space="0" w:color="auto"/>
              <w:bottom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35.12</w:t>
            </w:r>
          </w:p>
        </w:tc>
        <w:tc>
          <w:tcPr>
            <w:tcW w:w="913" w:type="dxa"/>
            <w:tcBorders>
              <w:top w:val="single" w:sz="4" w:space="0" w:color="auto"/>
              <w:bottom w:val="single" w:sz="12" w:space="0" w:color="auto"/>
              <w:right w:val="single" w:sz="12" w:space="0" w:color="auto"/>
            </w:tcBorders>
            <w:shd w:val="clear" w:color="auto" w:fill="auto"/>
            <w:noWrap/>
            <w:vAlign w:val="bottom"/>
            <w:hideMark/>
          </w:tcPr>
          <w:p w:rsidR="001360E3" w:rsidRPr="001360E3" w:rsidRDefault="001360E3" w:rsidP="001360E3">
            <w:pPr>
              <w:spacing w:after="0" w:line="360" w:lineRule="auto"/>
              <w:contextualSpacing/>
              <w:jc w:val="both"/>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34.48</w:t>
            </w:r>
          </w:p>
        </w:tc>
        <w:tc>
          <w:tcPr>
            <w:tcW w:w="767" w:type="dxa"/>
            <w:tcBorders>
              <w:top w:val="single" w:sz="4" w:space="0" w:color="auto"/>
              <w:left w:val="single" w:sz="12" w:space="0" w:color="auto"/>
              <w:bottom w:val="single" w:sz="12" w:space="0" w:color="auto"/>
            </w:tcBorders>
            <w:shd w:val="clear" w:color="auto" w:fill="auto"/>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38.30</w:t>
            </w:r>
          </w:p>
        </w:tc>
        <w:tc>
          <w:tcPr>
            <w:tcW w:w="1088" w:type="dxa"/>
            <w:tcBorders>
              <w:top w:val="single" w:sz="4" w:space="0" w:color="auto"/>
              <w:bottom w:val="single" w:sz="12" w:space="0" w:color="auto"/>
              <w:right w:val="single" w:sz="4" w:space="0" w:color="auto"/>
            </w:tcBorders>
            <w:shd w:val="clear" w:color="auto" w:fill="A6A6A6" w:themeFill="background1" w:themeFillShade="A6"/>
            <w:noWrap/>
            <w:vAlign w:val="bottom"/>
            <w:hideMark/>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32.20</w:t>
            </w:r>
            <w:r w:rsidRPr="001360E3">
              <w:rPr>
                <w:rFonts w:ascii="Times New Roman" w:hAnsi="Times New Roman" w:cs="Times New Roman"/>
                <w:color w:val="000000" w:themeColor="text1"/>
                <w:vertAlign w:val="superscript"/>
              </w:rPr>
              <w:t>##</w:t>
            </w:r>
          </w:p>
        </w:tc>
        <w:tc>
          <w:tcPr>
            <w:tcW w:w="1487" w:type="dxa"/>
            <w:tcBorders>
              <w:top w:val="single" w:sz="4" w:space="0" w:color="auto"/>
              <w:left w:val="single" w:sz="4" w:space="0" w:color="auto"/>
              <w:bottom w:val="single" w:sz="12" w:space="0" w:color="auto"/>
              <w:right w:val="single" w:sz="12" w:space="0" w:color="auto"/>
            </w:tcBorders>
            <w:shd w:val="clear" w:color="auto" w:fill="A6A6A6" w:themeFill="background1" w:themeFillShade="A6"/>
            <w:vAlign w:val="bottom"/>
          </w:tcPr>
          <w:p w:rsidR="001360E3" w:rsidRPr="001360E3" w:rsidRDefault="001360E3" w:rsidP="001360E3">
            <w:pPr>
              <w:spacing w:after="0" w:line="360" w:lineRule="auto"/>
              <w:jc w:val="right"/>
              <w:rPr>
                <w:rFonts w:ascii="Times New Roman" w:eastAsia="Times New Roman" w:hAnsi="Times New Roman" w:cs="Times New Roman"/>
                <w:color w:val="000000" w:themeColor="text1"/>
              </w:rPr>
            </w:pPr>
            <w:r w:rsidRPr="001360E3">
              <w:rPr>
                <w:rFonts w:ascii="Times New Roman" w:eastAsia="Times New Roman" w:hAnsi="Times New Roman" w:cs="Times New Roman"/>
                <w:color w:val="000000" w:themeColor="text1"/>
              </w:rPr>
              <w:t>29.32</w:t>
            </w:r>
            <w:r w:rsidRPr="001360E3">
              <w:rPr>
                <w:rFonts w:ascii="Times New Roman" w:hAnsi="Times New Roman" w:cs="Times New Roman"/>
                <w:color w:val="000000" w:themeColor="text1"/>
                <w:vertAlign w:val="superscript"/>
              </w:rPr>
              <w:t>###</w:t>
            </w:r>
          </w:p>
        </w:tc>
      </w:tr>
    </w:tbl>
    <w:p w:rsidR="001360E3" w:rsidRPr="001360E3" w:rsidRDefault="001360E3" w:rsidP="001360E3">
      <w:pPr>
        <w:spacing w:after="0" w:line="360" w:lineRule="auto"/>
        <w:contextualSpacing/>
        <w:jc w:val="both"/>
        <w:rPr>
          <w:rFonts w:ascii="Times New Roman" w:hAnsi="Times New Roman" w:cs="Times New Roman"/>
          <w:color w:val="000000" w:themeColor="text1"/>
        </w:rPr>
      </w:pPr>
      <w:r w:rsidRPr="001360E3">
        <w:rPr>
          <w:rFonts w:ascii="Times New Roman" w:hAnsi="Times New Roman" w:cs="Times New Roman"/>
          <w:color w:val="000000" w:themeColor="text1"/>
        </w:rPr>
        <w:t>Source: Own calculations using the 2013 UWC SASSE data</w:t>
      </w:r>
    </w:p>
    <w:p w:rsidR="001360E3" w:rsidRPr="001360E3" w:rsidRDefault="001360E3" w:rsidP="001360E3">
      <w:pPr>
        <w:spacing w:after="0" w:line="360" w:lineRule="auto"/>
        <w:contextualSpacing/>
        <w:jc w:val="both"/>
        <w:rPr>
          <w:rFonts w:ascii="Times New Roman" w:hAnsi="Times New Roman" w:cs="Times New Roman"/>
          <w:color w:val="000000" w:themeColor="text1"/>
        </w:rPr>
      </w:pPr>
      <w:r w:rsidRPr="001360E3">
        <w:rPr>
          <w:rFonts w:ascii="Times New Roman" w:hAnsi="Times New Roman" w:cs="Times New Roman"/>
          <w:color w:val="000000" w:themeColor="text1"/>
        </w:rPr>
        <w:t>* The Education students’ mean score is statistically significant from the EMS students’ mean score at α = 5%.</w:t>
      </w:r>
    </w:p>
    <w:p w:rsidR="001360E3" w:rsidRPr="001360E3" w:rsidRDefault="001360E3" w:rsidP="001360E3">
      <w:pPr>
        <w:spacing w:after="0" w:line="360" w:lineRule="auto"/>
        <w:contextualSpacing/>
        <w:jc w:val="both"/>
        <w:rPr>
          <w:rFonts w:ascii="Times New Roman" w:hAnsi="Times New Roman" w:cs="Times New Roman"/>
          <w:color w:val="000000" w:themeColor="text1"/>
        </w:rPr>
      </w:pPr>
      <w:r w:rsidRPr="001360E3">
        <w:rPr>
          <w:rFonts w:ascii="Times New Roman" w:hAnsi="Times New Roman" w:cs="Times New Roman"/>
          <w:color w:val="000000" w:themeColor="text1"/>
        </w:rPr>
        <w:t>** The Arts students’ mean score is statistically significant from the EMS students’ mean score at α = 5%.</w:t>
      </w:r>
    </w:p>
    <w:p w:rsidR="001360E3" w:rsidRPr="001360E3" w:rsidRDefault="001360E3" w:rsidP="001360E3">
      <w:pPr>
        <w:spacing w:after="0" w:line="360" w:lineRule="auto"/>
        <w:contextualSpacing/>
        <w:jc w:val="both"/>
        <w:rPr>
          <w:rFonts w:ascii="Times New Roman" w:hAnsi="Times New Roman" w:cs="Times New Roman"/>
          <w:color w:val="000000" w:themeColor="text1"/>
        </w:rPr>
      </w:pPr>
      <w:r w:rsidRPr="001360E3">
        <w:rPr>
          <w:rFonts w:ascii="Times New Roman" w:hAnsi="Times New Roman" w:cs="Times New Roman"/>
          <w:color w:val="000000" w:themeColor="text1"/>
        </w:rPr>
        <w:t>*** The Science students’ mean score is statistically significant from the EMS students’ mean score at α = 5%.</w:t>
      </w:r>
    </w:p>
    <w:p w:rsidR="001360E3" w:rsidRPr="001360E3" w:rsidRDefault="001360E3" w:rsidP="001360E3">
      <w:pPr>
        <w:spacing w:after="0" w:line="360" w:lineRule="auto"/>
        <w:contextualSpacing/>
        <w:jc w:val="both"/>
        <w:rPr>
          <w:rFonts w:ascii="Times New Roman" w:hAnsi="Times New Roman" w:cs="Times New Roman"/>
          <w:color w:val="000000" w:themeColor="text1"/>
        </w:rPr>
      </w:pPr>
      <w:r w:rsidRPr="001360E3">
        <w:rPr>
          <w:rFonts w:ascii="Times New Roman" w:hAnsi="Times New Roman" w:cs="Times New Roman"/>
          <w:color w:val="000000" w:themeColor="text1"/>
          <w:vertAlign w:val="superscript"/>
        </w:rPr>
        <w:t xml:space="preserve"># </w:t>
      </w:r>
      <w:proofErr w:type="gramStart"/>
      <w:r w:rsidRPr="001360E3">
        <w:rPr>
          <w:rFonts w:ascii="Times New Roman" w:hAnsi="Times New Roman" w:cs="Times New Roman"/>
          <w:color w:val="000000" w:themeColor="text1"/>
        </w:rPr>
        <w:t>The</w:t>
      </w:r>
      <w:proofErr w:type="gramEnd"/>
      <w:r w:rsidRPr="001360E3">
        <w:rPr>
          <w:rFonts w:ascii="Times New Roman" w:hAnsi="Times New Roman" w:cs="Times New Roman"/>
          <w:color w:val="000000" w:themeColor="text1"/>
        </w:rPr>
        <w:t xml:space="preserve"> female mean score is statistically significant from the male mean score at α = 5%.</w:t>
      </w:r>
    </w:p>
    <w:p w:rsidR="001360E3" w:rsidRPr="001360E3" w:rsidRDefault="001360E3" w:rsidP="001360E3">
      <w:pPr>
        <w:spacing w:after="0" w:line="360" w:lineRule="auto"/>
        <w:contextualSpacing/>
        <w:jc w:val="both"/>
        <w:rPr>
          <w:rFonts w:ascii="Times New Roman" w:hAnsi="Times New Roman" w:cs="Times New Roman"/>
          <w:color w:val="000000" w:themeColor="text1"/>
        </w:rPr>
      </w:pPr>
      <w:r w:rsidRPr="001360E3">
        <w:rPr>
          <w:rFonts w:ascii="Times New Roman" w:hAnsi="Times New Roman" w:cs="Times New Roman"/>
          <w:color w:val="000000" w:themeColor="text1"/>
          <w:vertAlign w:val="superscript"/>
        </w:rPr>
        <w:t xml:space="preserve">## </w:t>
      </w:r>
      <w:r w:rsidRPr="001360E3">
        <w:rPr>
          <w:rFonts w:ascii="Times New Roman" w:hAnsi="Times New Roman" w:cs="Times New Roman"/>
          <w:color w:val="000000" w:themeColor="text1"/>
        </w:rPr>
        <w:t>The Coloured mean score is statistically significant from the Black mean score at α = 5%.</w:t>
      </w:r>
    </w:p>
    <w:p w:rsidR="001360E3" w:rsidRPr="001360E3" w:rsidRDefault="001360E3" w:rsidP="001360E3">
      <w:pPr>
        <w:spacing w:after="0" w:line="360" w:lineRule="auto"/>
        <w:contextualSpacing/>
        <w:jc w:val="both"/>
        <w:rPr>
          <w:rFonts w:ascii="Times New Roman" w:hAnsi="Times New Roman" w:cs="Times New Roman"/>
          <w:color w:val="000000" w:themeColor="text1"/>
        </w:rPr>
      </w:pPr>
      <w:r w:rsidRPr="001360E3">
        <w:rPr>
          <w:rFonts w:ascii="Times New Roman" w:hAnsi="Times New Roman" w:cs="Times New Roman"/>
          <w:color w:val="000000" w:themeColor="text1"/>
          <w:vertAlign w:val="superscript"/>
        </w:rPr>
        <w:t xml:space="preserve">### </w:t>
      </w:r>
      <w:r w:rsidRPr="001360E3">
        <w:rPr>
          <w:rFonts w:ascii="Times New Roman" w:hAnsi="Times New Roman" w:cs="Times New Roman"/>
          <w:color w:val="000000" w:themeColor="text1"/>
        </w:rPr>
        <w:t>The Indian/White mean score is statistically significant from the Black mean score at α = 5%.</w:t>
      </w:r>
    </w:p>
    <w:p w:rsidR="001360E3" w:rsidRDefault="001360E3">
      <w:r>
        <w:br w:type="page"/>
      </w:r>
    </w:p>
    <w:p w:rsidR="001360E3" w:rsidRPr="005D493B" w:rsidRDefault="001360E3" w:rsidP="001360E3">
      <w:pPr>
        <w:spacing w:after="0" w:line="360" w:lineRule="auto"/>
        <w:contextualSpacing/>
        <w:jc w:val="both"/>
        <w:rPr>
          <w:rFonts w:ascii="Times New Roman" w:hAnsi="Times New Roman" w:cs="Times New Roman"/>
          <w:b/>
          <w:sz w:val="24"/>
          <w:szCs w:val="24"/>
        </w:rPr>
      </w:pPr>
      <w:r w:rsidRPr="00672FC9">
        <w:rPr>
          <w:rFonts w:ascii="Times New Roman" w:hAnsi="Times New Roman" w:cs="Times New Roman"/>
          <w:b/>
          <w:sz w:val="24"/>
          <w:szCs w:val="24"/>
        </w:rPr>
        <w:lastRenderedPageBreak/>
        <w:t>Table 3</w:t>
      </w:r>
      <w:r w:rsidRPr="005E72E6">
        <w:rPr>
          <w:rFonts w:ascii="Times New Roman" w:hAnsi="Times New Roman" w:cs="Times New Roman"/>
          <w:sz w:val="24"/>
          <w:szCs w:val="24"/>
        </w:rPr>
        <w:t>:</w:t>
      </w:r>
      <w:r w:rsidRPr="00672FC9">
        <w:rPr>
          <w:rFonts w:ascii="Times New Roman" w:hAnsi="Times New Roman" w:cs="Times New Roman"/>
          <w:b/>
          <w:sz w:val="24"/>
          <w:szCs w:val="24"/>
        </w:rPr>
        <w:t xml:space="preserve"> </w:t>
      </w:r>
      <w:r w:rsidR="00654293">
        <w:rPr>
          <w:rFonts w:ascii="Times New Roman" w:hAnsi="Times New Roman" w:cs="Times New Roman"/>
          <w:sz w:val="24"/>
          <w:szCs w:val="24"/>
        </w:rPr>
        <w:t>Descriptive statistics on the</w:t>
      </w:r>
      <w:r w:rsidRPr="005D493B">
        <w:rPr>
          <w:rFonts w:ascii="Times New Roman" w:hAnsi="Times New Roman" w:cs="Times New Roman"/>
          <w:sz w:val="24"/>
          <w:szCs w:val="24"/>
        </w:rPr>
        <w:t xml:space="preserve"> </w:t>
      </w:r>
      <w:r w:rsidR="00654293">
        <w:rPr>
          <w:rFonts w:ascii="Times New Roman" w:hAnsi="Times New Roman" w:cs="Times New Roman"/>
          <w:sz w:val="24"/>
          <w:szCs w:val="24"/>
        </w:rPr>
        <w:t>average</w:t>
      </w:r>
      <w:r w:rsidR="005E72E6">
        <w:rPr>
          <w:rFonts w:ascii="Times New Roman" w:hAnsi="Times New Roman" w:cs="Times New Roman"/>
          <w:sz w:val="24"/>
          <w:szCs w:val="24"/>
        </w:rPr>
        <w:t xml:space="preserve"> final mark</w:t>
      </w:r>
      <w:r w:rsidRPr="005D493B">
        <w:rPr>
          <w:rFonts w:ascii="Times New Roman" w:hAnsi="Times New Roman" w:cs="Times New Roman"/>
          <w:sz w:val="24"/>
          <w:szCs w:val="24"/>
        </w:rPr>
        <w:t xml:space="preserve"> in each quintile</w:t>
      </w:r>
    </w:p>
    <w:tbl>
      <w:tblPr>
        <w:tblStyle w:val="TableGrid"/>
        <w:tblW w:w="0" w:type="auto"/>
        <w:tblInd w:w="108" w:type="dxa"/>
        <w:tblLook w:val="04A0" w:firstRow="1" w:lastRow="0" w:firstColumn="1" w:lastColumn="0" w:noHBand="0" w:noVBand="1"/>
      </w:tblPr>
      <w:tblGrid>
        <w:gridCol w:w="1213"/>
        <w:gridCol w:w="1470"/>
        <w:gridCol w:w="1168"/>
        <w:gridCol w:w="1843"/>
        <w:gridCol w:w="1984"/>
      </w:tblGrid>
      <w:tr w:rsidR="001360E3" w:rsidRPr="00672FC9" w:rsidTr="005E72E6">
        <w:tc>
          <w:tcPr>
            <w:tcW w:w="1213" w:type="dxa"/>
          </w:tcPr>
          <w:p w:rsidR="001360E3" w:rsidRPr="00672FC9" w:rsidRDefault="001360E3" w:rsidP="005E72E6">
            <w:pPr>
              <w:spacing w:line="360" w:lineRule="auto"/>
              <w:contextualSpacing/>
              <w:jc w:val="both"/>
              <w:rPr>
                <w:rFonts w:ascii="Times New Roman" w:hAnsi="Times New Roman" w:cs="Times New Roman"/>
                <w:b/>
                <w:sz w:val="24"/>
                <w:szCs w:val="24"/>
              </w:rPr>
            </w:pPr>
            <w:r w:rsidRPr="00672FC9">
              <w:rPr>
                <w:rFonts w:ascii="Times New Roman" w:hAnsi="Times New Roman" w:cs="Times New Roman"/>
                <w:b/>
                <w:sz w:val="24"/>
                <w:szCs w:val="24"/>
              </w:rPr>
              <w:t>Quintile</w:t>
            </w:r>
          </w:p>
        </w:tc>
        <w:tc>
          <w:tcPr>
            <w:tcW w:w="1470" w:type="dxa"/>
          </w:tcPr>
          <w:p w:rsidR="001360E3" w:rsidRPr="00672FC9" w:rsidRDefault="001360E3" w:rsidP="005E72E6">
            <w:pPr>
              <w:spacing w:line="360" w:lineRule="auto"/>
              <w:contextualSpacing/>
              <w:jc w:val="both"/>
              <w:rPr>
                <w:rFonts w:ascii="Times New Roman" w:hAnsi="Times New Roman" w:cs="Times New Roman"/>
                <w:b/>
                <w:sz w:val="24"/>
                <w:szCs w:val="24"/>
              </w:rPr>
            </w:pPr>
            <w:r w:rsidRPr="00672FC9">
              <w:rPr>
                <w:rFonts w:ascii="Times New Roman" w:hAnsi="Times New Roman" w:cs="Times New Roman"/>
                <w:b/>
                <w:sz w:val="24"/>
                <w:szCs w:val="24"/>
              </w:rPr>
              <w:t>Proportion</w:t>
            </w:r>
          </w:p>
        </w:tc>
        <w:tc>
          <w:tcPr>
            <w:tcW w:w="1168" w:type="dxa"/>
          </w:tcPr>
          <w:p w:rsidR="001360E3" w:rsidRPr="00672FC9" w:rsidRDefault="001360E3" w:rsidP="005E72E6">
            <w:pPr>
              <w:spacing w:line="360" w:lineRule="auto"/>
              <w:contextualSpacing/>
              <w:jc w:val="both"/>
              <w:rPr>
                <w:rFonts w:ascii="Times New Roman" w:hAnsi="Times New Roman" w:cs="Times New Roman"/>
                <w:b/>
                <w:sz w:val="24"/>
                <w:szCs w:val="24"/>
              </w:rPr>
            </w:pPr>
            <w:r w:rsidRPr="00672FC9">
              <w:rPr>
                <w:rFonts w:ascii="Times New Roman" w:hAnsi="Times New Roman" w:cs="Times New Roman"/>
                <w:b/>
                <w:sz w:val="24"/>
                <w:szCs w:val="24"/>
              </w:rPr>
              <w:t>Mean</w:t>
            </w:r>
          </w:p>
        </w:tc>
        <w:tc>
          <w:tcPr>
            <w:tcW w:w="1843" w:type="dxa"/>
          </w:tcPr>
          <w:p w:rsidR="001360E3" w:rsidRPr="00672FC9" w:rsidRDefault="001360E3" w:rsidP="005E72E6">
            <w:pPr>
              <w:spacing w:line="360" w:lineRule="auto"/>
              <w:contextualSpacing/>
              <w:jc w:val="both"/>
              <w:rPr>
                <w:rFonts w:ascii="Times New Roman" w:hAnsi="Times New Roman" w:cs="Times New Roman"/>
                <w:b/>
                <w:sz w:val="24"/>
                <w:szCs w:val="24"/>
              </w:rPr>
            </w:pPr>
            <w:r w:rsidRPr="00672FC9">
              <w:rPr>
                <w:rFonts w:ascii="Times New Roman" w:hAnsi="Times New Roman" w:cs="Times New Roman"/>
                <w:b/>
                <w:sz w:val="24"/>
                <w:szCs w:val="24"/>
              </w:rPr>
              <w:t>Minimum</w:t>
            </w:r>
          </w:p>
        </w:tc>
        <w:tc>
          <w:tcPr>
            <w:tcW w:w="1984" w:type="dxa"/>
          </w:tcPr>
          <w:p w:rsidR="001360E3" w:rsidRPr="00672FC9" w:rsidRDefault="001360E3" w:rsidP="005E72E6">
            <w:pPr>
              <w:spacing w:line="360" w:lineRule="auto"/>
              <w:contextualSpacing/>
              <w:jc w:val="both"/>
              <w:rPr>
                <w:rFonts w:ascii="Times New Roman" w:hAnsi="Times New Roman" w:cs="Times New Roman"/>
                <w:b/>
                <w:sz w:val="24"/>
                <w:szCs w:val="24"/>
              </w:rPr>
            </w:pPr>
            <w:r w:rsidRPr="00672FC9">
              <w:rPr>
                <w:rFonts w:ascii="Times New Roman" w:hAnsi="Times New Roman" w:cs="Times New Roman"/>
                <w:b/>
                <w:sz w:val="24"/>
                <w:szCs w:val="24"/>
              </w:rPr>
              <w:t>Maximum</w:t>
            </w:r>
          </w:p>
        </w:tc>
      </w:tr>
      <w:tr w:rsidR="001360E3" w:rsidRPr="00672FC9" w:rsidTr="001360E3">
        <w:tc>
          <w:tcPr>
            <w:tcW w:w="1213"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Quintile 1</w:t>
            </w:r>
          </w:p>
        </w:tc>
        <w:tc>
          <w:tcPr>
            <w:tcW w:w="1470"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20%</w:t>
            </w:r>
          </w:p>
        </w:tc>
        <w:tc>
          <w:tcPr>
            <w:tcW w:w="1168"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44.52</w:t>
            </w:r>
          </w:p>
        </w:tc>
        <w:tc>
          <w:tcPr>
            <w:tcW w:w="1843"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3.50</w:t>
            </w:r>
          </w:p>
        </w:tc>
        <w:tc>
          <w:tcPr>
            <w:tcW w:w="1984"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52.42</w:t>
            </w:r>
          </w:p>
        </w:tc>
      </w:tr>
      <w:tr w:rsidR="001360E3" w:rsidRPr="00672FC9" w:rsidTr="001360E3">
        <w:tc>
          <w:tcPr>
            <w:tcW w:w="1213"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Quintile 2</w:t>
            </w:r>
          </w:p>
        </w:tc>
        <w:tc>
          <w:tcPr>
            <w:tcW w:w="1470"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20%</w:t>
            </w:r>
          </w:p>
        </w:tc>
        <w:tc>
          <w:tcPr>
            <w:tcW w:w="1168"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55.56</w:t>
            </w:r>
          </w:p>
        </w:tc>
        <w:tc>
          <w:tcPr>
            <w:tcW w:w="1843"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52.43</w:t>
            </w:r>
          </w:p>
        </w:tc>
        <w:tc>
          <w:tcPr>
            <w:tcW w:w="1984"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58.43</w:t>
            </w:r>
          </w:p>
        </w:tc>
      </w:tr>
      <w:tr w:rsidR="001360E3" w:rsidRPr="00672FC9" w:rsidTr="001360E3">
        <w:tc>
          <w:tcPr>
            <w:tcW w:w="1213"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Quintile 3</w:t>
            </w:r>
          </w:p>
        </w:tc>
        <w:tc>
          <w:tcPr>
            <w:tcW w:w="1470"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20%</w:t>
            </w:r>
          </w:p>
        </w:tc>
        <w:tc>
          <w:tcPr>
            <w:tcW w:w="1168"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60.55</w:t>
            </w:r>
          </w:p>
        </w:tc>
        <w:tc>
          <w:tcPr>
            <w:tcW w:w="1843"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58.44</w:t>
            </w:r>
          </w:p>
        </w:tc>
        <w:tc>
          <w:tcPr>
            <w:tcW w:w="1984"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62.83</w:t>
            </w:r>
          </w:p>
        </w:tc>
      </w:tr>
      <w:tr w:rsidR="001360E3" w:rsidRPr="00672FC9" w:rsidTr="001360E3">
        <w:tc>
          <w:tcPr>
            <w:tcW w:w="1213"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Quintile 4</w:t>
            </w:r>
          </w:p>
        </w:tc>
        <w:tc>
          <w:tcPr>
            <w:tcW w:w="1470"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20%</w:t>
            </w:r>
          </w:p>
        </w:tc>
        <w:tc>
          <w:tcPr>
            <w:tcW w:w="1168"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65.32</w:t>
            </w:r>
          </w:p>
        </w:tc>
        <w:tc>
          <w:tcPr>
            <w:tcW w:w="1843"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62.85</w:t>
            </w:r>
          </w:p>
        </w:tc>
        <w:tc>
          <w:tcPr>
            <w:tcW w:w="1984"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67.92</w:t>
            </w:r>
          </w:p>
        </w:tc>
      </w:tr>
      <w:tr w:rsidR="001360E3" w:rsidRPr="00672FC9" w:rsidTr="001360E3">
        <w:tc>
          <w:tcPr>
            <w:tcW w:w="1213"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Quintile 5</w:t>
            </w:r>
          </w:p>
        </w:tc>
        <w:tc>
          <w:tcPr>
            <w:tcW w:w="1470"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20%</w:t>
            </w:r>
          </w:p>
        </w:tc>
        <w:tc>
          <w:tcPr>
            <w:tcW w:w="1168"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72.80</w:t>
            </w:r>
          </w:p>
        </w:tc>
        <w:tc>
          <w:tcPr>
            <w:tcW w:w="1843"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68.00</w:t>
            </w:r>
          </w:p>
        </w:tc>
        <w:tc>
          <w:tcPr>
            <w:tcW w:w="1984"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90.80</w:t>
            </w:r>
          </w:p>
        </w:tc>
      </w:tr>
      <w:tr w:rsidR="001360E3" w:rsidRPr="00672FC9" w:rsidTr="001360E3">
        <w:tc>
          <w:tcPr>
            <w:tcW w:w="1213"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All</w:t>
            </w:r>
          </w:p>
        </w:tc>
        <w:tc>
          <w:tcPr>
            <w:tcW w:w="1470" w:type="dxa"/>
            <w:vAlign w:val="center"/>
          </w:tcPr>
          <w:p w:rsidR="001360E3" w:rsidRPr="00672FC9" w:rsidRDefault="001360E3" w:rsidP="001360E3">
            <w:pPr>
              <w:spacing w:line="360" w:lineRule="auto"/>
              <w:contextualSpacing/>
              <w:rPr>
                <w:rFonts w:ascii="Times New Roman" w:hAnsi="Times New Roman" w:cs="Times New Roman"/>
                <w:sz w:val="24"/>
                <w:szCs w:val="24"/>
              </w:rPr>
            </w:pPr>
            <w:r w:rsidRPr="00672FC9">
              <w:rPr>
                <w:rFonts w:ascii="Times New Roman" w:hAnsi="Times New Roman" w:cs="Times New Roman"/>
                <w:sz w:val="24"/>
                <w:szCs w:val="24"/>
              </w:rPr>
              <w:t>100%</w:t>
            </w:r>
          </w:p>
        </w:tc>
        <w:tc>
          <w:tcPr>
            <w:tcW w:w="1168"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59.73</w:t>
            </w:r>
          </w:p>
        </w:tc>
        <w:tc>
          <w:tcPr>
            <w:tcW w:w="1843"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3.50</w:t>
            </w:r>
          </w:p>
        </w:tc>
        <w:tc>
          <w:tcPr>
            <w:tcW w:w="1984" w:type="dxa"/>
            <w:vAlign w:val="center"/>
          </w:tcPr>
          <w:p w:rsidR="001360E3" w:rsidRPr="001360E3" w:rsidRDefault="001360E3" w:rsidP="001360E3">
            <w:pPr>
              <w:jc w:val="right"/>
              <w:rPr>
                <w:rFonts w:ascii="Times New Roman" w:hAnsi="Times New Roman" w:cs="Times New Roman"/>
                <w:sz w:val="24"/>
                <w:szCs w:val="24"/>
              </w:rPr>
            </w:pPr>
            <w:r w:rsidRPr="001360E3">
              <w:rPr>
                <w:rFonts w:ascii="Times New Roman" w:hAnsi="Times New Roman" w:cs="Times New Roman"/>
                <w:sz w:val="24"/>
                <w:szCs w:val="24"/>
              </w:rPr>
              <w:t>90.80</w:t>
            </w:r>
          </w:p>
        </w:tc>
      </w:tr>
    </w:tbl>
    <w:p w:rsidR="001360E3" w:rsidRPr="00672FC9" w:rsidRDefault="001360E3" w:rsidP="001360E3">
      <w:pPr>
        <w:spacing w:after="0" w:line="360" w:lineRule="auto"/>
        <w:contextualSpacing/>
        <w:jc w:val="both"/>
        <w:rPr>
          <w:rFonts w:ascii="Times New Roman" w:hAnsi="Times New Roman" w:cs="Times New Roman"/>
          <w:sz w:val="24"/>
          <w:szCs w:val="24"/>
        </w:rPr>
      </w:pPr>
      <w:r w:rsidRPr="00672FC9">
        <w:rPr>
          <w:rFonts w:ascii="Times New Roman" w:hAnsi="Times New Roman" w:cs="Times New Roman"/>
          <w:sz w:val="24"/>
          <w:szCs w:val="24"/>
        </w:rPr>
        <w:t>Source: own calculations using the students’ academic results from the university marks administration database.</w:t>
      </w:r>
    </w:p>
    <w:p w:rsidR="001360E3" w:rsidRDefault="001360E3">
      <w:r>
        <w:br w:type="page"/>
      </w:r>
    </w:p>
    <w:p w:rsidR="001360E3" w:rsidRPr="005D493B" w:rsidRDefault="001360E3" w:rsidP="001360E3">
      <w:pPr>
        <w:spacing w:after="0" w:line="360" w:lineRule="auto"/>
        <w:contextualSpacing/>
        <w:jc w:val="both"/>
        <w:rPr>
          <w:rFonts w:ascii="Times New Roman" w:hAnsi="Times New Roman" w:cs="Times New Roman"/>
          <w:b/>
          <w:color w:val="000000" w:themeColor="text1"/>
          <w:sz w:val="24"/>
          <w:szCs w:val="24"/>
        </w:rPr>
      </w:pPr>
      <w:r w:rsidRPr="001360E3">
        <w:rPr>
          <w:rFonts w:ascii="Times New Roman" w:hAnsi="Times New Roman" w:cs="Times New Roman"/>
          <w:b/>
          <w:color w:val="000000" w:themeColor="text1"/>
          <w:sz w:val="24"/>
          <w:szCs w:val="24"/>
        </w:rPr>
        <w:lastRenderedPageBreak/>
        <w:t>Table 4</w:t>
      </w:r>
      <w:r w:rsidRPr="005D493B">
        <w:rPr>
          <w:rFonts w:ascii="Times New Roman" w:hAnsi="Times New Roman" w:cs="Times New Roman"/>
          <w:b/>
          <w:color w:val="000000" w:themeColor="text1"/>
          <w:sz w:val="24"/>
          <w:szCs w:val="24"/>
        </w:rPr>
        <w:t xml:space="preserve">: </w:t>
      </w:r>
      <w:r w:rsidRPr="005D493B">
        <w:rPr>
          <w:rFonts w:ascii="Times New Roman" w:hAnsi="Times New Roman" w:cs="Times New Roman"/>
          <w:color w:val="000000" w:themeColor="text1"/>
          <w:sz w:val="24"/>
          <w:szCs w:val="24"/>
        </w:rPr>
        <w:t xml:space="preserve">Demographic information of students in each </w:t>
      </w:r>
      <w:r w:rsidR="005E72E6">
        <w:rPr>
          <w:rFonts w:ascii="Times New Roman" w:hAnsi="Times New Roman" w:cs="Times New Roman"/>
          <w:color w:val="000000" w:themeColor="text1"/>
          <w:sz w:val="24"/>
          <w:szCs w:val="24"/>
        </w:rPr>
        <w:t>a</w:t>
      </w:r>
      <w:r w:rsidR="00654293">
        <w:rPr>
          <w:rFonts w:ascii="Times New Roman" w:hAnsi="Times New Roman" w:cs="Times New Roman"/>
          <w:color w:val="000000" w:themeColor="text1"/>
          <w:sz w:val="24"/>
          <w:szCs w:val="24"/>
        </w:rPr>
        <w:t>verage</w:t>
      </w:r>
      <w:r w:rsidR="005E72E6">
        <w:rPr>
          <w:rFonts w:ascii="Times New Roman" w:hAnsi="Times New Roman" w:cs="Times New Roman"/>
          <w:color w:val="000000" w:themeColor="text1"/>
          <w:sz w:val="24"/>
          <w:szCs w:val="24"/>
        </w:rPr>
        <w:t xml:space="preserve"> final mark </w:t>
      </w:r>
      <w:r w:rsidRPr="005D493B">
        <w:rPr>
          <w:rFonts w:ascii="Times New Roman" w:hAnsi="Times New Roman" w:cs="Times New Roman"/>
          <w:color w:val="000000" w:themeColor="text1"/>
          <w:sz w:val="24"/>
          <w:szCs w:val="24"/>
        </w:rPr>
        <w:t>quintile</w:t>
      </w:r>
    </w:p>
    <w:tbl>
      <w:tblPr>
        <w:tblStyle w:val="TableGrid"/>
        <w:tblW w:w="0" w:type="auto"/>
        <w:tblInd w:w="108" w:type="dxa"/>
        <w:tblLook w:val="04A0" w:firstRow="1" w:lastRow="0" w:firstColumn="1" w:lastColumn="0" w:noHBand="0" w:noVBand="1"/>
      </w:tblPr>
      <w:tblGrid>
        <w:gridCol w:w="1382"/>
        <w:gridCol w:w="956"/>
        <w:gridCol w:w="1043"/>
        <w:gridCol w:w="956"/>
        <w:gridCol w:w="1176"/>
        <w:gridCol w:w="1483"/>
      </w:tblGrid>
      <w:tr w:rsidR="001360E3" w:rsidRPr="001360E3" w:rsidTr="005E72E6">
        <w:tc>
          <w:tcPr>
            <w:tcW w:w="1382" w:type="dxa"/>
            <w:vMerge w:val="restart"/>
            <w:vAlign w:val="center"/>
          </w:tcPr>
          <w:p w:rsidR="001360E3" w:rsidRPr="001360E3" w:rsidRDefault="001360E3" w:rsidP="001360E3">
            <w:pPr>
              <w:spacing w:line="360" w:lineRule="auto"/>
              <w:contextualSpacing/>
              <w:jc w:val="both"/>
              <w:rPr>
                <w:rFonts w:ascii="Times New Roman" w:hAnsi="Times New Roman" w:cs="Times New Roman"/>
                <w:b/>
                <w:color w:val="000000" w:themeColor="text1"/>
                <w:sz w:val="24"/>
                <w:szCs w:val="24"/>
              </w:rPr>
            </w:pPr>
            <w:r w:rsidRPr="001360E3">
              <w:rPr>
                <w:rFonts w:ascii="Times New Roman" w:hAnsi="Times New Roman" w:cs="Times New Roman"/>
                <w:b/>
                <w:color w:val="000000" w:themeColor="text1"/>
                <w:sz w:val="24"/>
                <w:szCs w:val="24"/>
              </w:rPr>
              <w:t>Quintile</w:t>
            </w:r>
          </w:p>
        </w:tc>
        <w:tc>
          <w:tcPr>
            <w:tcW w:w="1999" w:type="dxa"/>
            <w:gridSpan w:val="2"/>
          </w:tcPr>
          <w:p w:rsidR="001360E3" w:rsidRPr="001360E3" w:rsidRDefault="001360E3" w:rsidP="001360E3">
            <w:pPr>
              <w:spacing w:line="360" w:lineRule="auto"/>
              <w:contextualSpacing/>
              <w:jc w:val="both"/>
              <w:rPr>
                <w:rFonts w:ascii="Times New Roman" w:hAnsi="Times New Roman" w:cs="Times New Roman"/>
                <w:b/>
                <w:color w:val="000000" w:themeColor="text1"/>
                <w:sz w:val="24"/>
                <w:szCs w:val="24"/>
              </w:rPr>
            </w:pPr>
            <w:r w:rsidRPr="001360E3">
              <w:rPr>
                <w:rFonts w:ascii="Times New Roman" w:hAnsi="Times New Roman" w:cs="Times New Roman"/>
                <w:b/>
                <w:color w:val="000000" w:themeColor="text1"/>
                <w:sz w:val="24"/>
                <w:szCs w:val="24"/>
              </w:rPr>
              <w:t>Gender</w:t>
            </w:r>
          </w:p>
        </w:tc>
        <w:tc>
          <w:tcPr>
            <w:tcW w:w="3509" w:type="dxa"/>
            <w:gridSpan w:val="3"/>
          </w:tcPr>
          <w:p w:rsidR="001360E3" w:rsidRPr="001360E3" w:rsidRDefault="001360E3" w:rsidP="001360E3">
            <w:pPr>
              <w:spacing w:line="360" w:lineRule="auto"/>
              <w:contextualSpacing/>
              <w:jc w:val="both"/>
              <w:rPr>
                <w:rFonts w:ascii="Times New Roman" w:hAnsi="Times New Roman" w:cs="Times New Roman"/>
                <w:b/>
                <w:color w:val="000000" w:themeColor="text1"/>
                <w:sz w:val="24"/>
                <w:szCs w:val="24"/>
              </w:rPr>
            </w:pPr>
            <w:r w:rsidRPr="001360E3">
              <w:rPr>
                <w:rFonts w:ascii="Times New Roman" w:hAnsi="Times New Roman" w:cs="Times New Roman"/>
                <w:b/>
                <w:color w:val="000000" w:themeColor="text1"/>
                <w:sz w:val="24"/>
                <w:szCs w:val="24"/>
              </w:rPr>
              <w:t>Ethnicity</w:t>
            </w:r>
          </w:p>
        </w:tc>
      </w:tr>
      <w:tr w:rsidR="001360E3" w:rsidRPr="001360E3" w:rsidTr="005E72E6">
        <w:tc>
          <w:tcPr>
            <w:tcW w:w="1382" w:type="dxa"/>
            <w:vMerge/>
            <w:vAlign w:val="center"/>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u w:val="single"/>
              </w:rPr>
            </w:pPr>
          </w:p>
        </w:tc>
        <w:tc>
          <w:tcPr>
            <w:tcW w:w="956" w:type="dxa"/>
            <w:vAlign w:val="center"/>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u w:val="single"/>
              </w:rPr>
            </w:pPr>
            <w:r w:rsidRPr="001360E3">
              <w:rPr>
                <w:rFonts w:ascii="Times New Roman" w:hAnsi="Times New Roman" w:cs="Times New Roman"/>
                <w:color w:val="000000" w:themeColor="text1"/>
                <w:sz w:val="24"/>
                <w:szCs w:val="24"/>
                <w:u w:val="single"/>
              </w:rPr>
              <w:t>Male</w:t>
            </w:r>
          </w:p>
        </w:tc>
        <w:tc>
          <w:tcPr>
            <w:tcW w:w="1043" w:type="dxa"/>
            <w:vAlign w:val="center"/>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u w:val="single"/>
              </w:rPr>
            </w:pPr>
            <w:r w:rsidRPr="001360E3">
              <w:rPr>
                <w:rFonts w:ascii="Times New Roman" w:hAnsi="Times New Roman" w:cs="Times New Roman"/>
                <w:color w:val="000000" w:themeColor="text1"/>
                <w:sz w:val="24"/>
                <w:szCs w:val="24"/>
                <w:u w:val="single"/>
              </w:rPr>
              <w:t>Female</w:t>
            </w:r>
          </w:p>
        </w:tc>
        <w:tc>
          <w:tcPr>
            <w:tcW w:w="956" w:type="dxa"/>
            <w:vAlign w:val="center"/>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u w:val="single"/>
              </w:rPr>
            </w:pPr>
            <w:r w:rsidRPr="001360E3">
              <w:rPr>
                <w:rFonts w:ascii="Times New Roman" w:hAnsi="Times New Roman" w:cs="Times New Roman"/>
                <w:color w:val="000000" w:themeColor="text1"/>
                <w:sz w:val="24"/>
                <w:szCs w:val="24"/>
                <w:u w:val="single"/>
              </w:rPr>
              <w:t>Black</w:t>
            </w:r>
          </w:p>
        </w:tc>
        <w:tc>
          <w:tcPr>
            <w:tcW w:w="1176" w:type="dxa"/>
            <w:vAlign w:val="center"/>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u w:val="single"/>
              </w:rPr>
            </w:pPr>
            <w:r w:rsidRPr="001360E3">
              <w:rPr>
                <w:rFonts w:ascii="Times New Roman" w:hAnsi="Times New Roman" w:cs="Times New Roman"/>
                <w:color w:val="000000" w:themeColor="text1"/>
                <w:sz w:val="24"/>
                <w:szCs w:val="24"/>
                <w:u w:val="single"/>
              </w:rPr>
              <w:t>Coloured</w:t>
            </w:r>
          </w:p>
        </w:tc>
        <w:tc>
          <w:tcPr>
            <w:tcW w:w="1377" w:type="dxa"/>
            <w:vAlign w:val="center"/>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u w:val="single"/>
              </w:rPr>
            </w:pPr>
            <w:r w:rsidRPr="001360E3">
              <w:rPr>
                <w:rFonts w:ascii="Times New Roman" w:hAnsi="Times New Roman" w:cs="Times New Roman"/>
                <w:color w:val="000000" w:themeColor="text1"/>
                <w:sz w:val="24"/>
                <w:szCs w:val="24"/>
                <w:u w:val="single"/>
              </w:rPr>
              <w:t>Indian/White</w:t>
            </w:r>
          </w:p>
        </w:tc>
      </w:tr>
      <w:tr w:rsidR="001360E3" w:rsidRPr="001360E3" w:rsidTr="005E72E6">
        <w:tc>
          <w:tcPr>
            <w:tcW w:w="1382" w:type="dxa"/>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Quintile 1</w:t>
            </w:r>
          </w:p>
        </w:tc>
        <w:tc>
          <w:tcPr>
            <w:tcW w:w="95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51.2%</w:t>
            </w:r>
          </w:p>
        </w:tc>
        <w:tc>
          <w:tcPr>
            <w:tcW w:w="1043"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48.9%</w:t>
            </w:r>
          </w:p>
        </w:tc>
        <w:tc>
          <w:tcPr>
            <w:tcW w:w="95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64.9%</w:t>
            </w:r>
          </w:p>
        </w:tc>
        <w:tc>
          <w:tcPr>
            <w:tcW w:w="117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31.6%</w:t>
            </w:r>
          </w:p>
        </w:tc>
        <w:tc>
          <w:tcPr>
            <w:tcW w:w="1377"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3.4%</w:t>
            </w:r>
          </w:p>
        </w:tc>
      </w:tr>
      <w:tr w:rsidR="001360E3" w:rsidRPr="001360E3" w:rsidTr="005E72E6">
        <w:tc>
          <w:tcPr>
            <w:tcW w:w="1382" w:type="dxa"/>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Quintile 2</w:t>
            </w:r>
          </w:p>
        </w:tc>
        <w:tc>
          <w:tcPr>
            <w:tcW w:w="95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42.8%</w:t>
            </w:r>
          </w:p>
        </w:tc>
        <w:tc>
          <w:tcPr>
            <w:tcW w:w="1043"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57.2%</w:t>
            </w:r>
          </w:p>
        </w:tc>
        <w:tc>
          <w:tcPr>
            <w:tcW w:w="95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56.1%</w:t>
            </w:r>
          </w:p>
        </w:tc>
        <w:tc>
          <w:tcPr>
            <w:tcW w:w="117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38.7%</w:t>
            </w:r>
          </w:p>
        </w:tc>
        <w:tc>
          <w:tcPr>
            <w:tcW w:w="1377"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5.2%</w:t>
            </w:r>
          </w:p>
        </w:tc>
      </w:tr>
      <w:tr w:rsidR="001360E3" w:rsidRPr="001360E3" w:rsidTr="005E72E6">
        <w:tc>
          <w:tcPr>
            <w:tcW w:w="1382" w:type="dxa"/>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Quintile 3</w:t>
            </w:r>
          </w:p>
        </w:tc>
        <w:tc>
          <w:tcPr>
            <w:tcW w:w="95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45.7%</w:t>
            </w:r>
          </w:p>
        </w:tc>
        <w:tc>
          <w:tcPr>
            <w:tcW w:w="1043"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54.3%</w:t>
            </w:r>
          </w:p>
        </w:tc>
        <w:tc>
          <w:tcPr>
            <w:tcW w:w="95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43.4%</w:t>
            </w:r>
          </w:p>
        </w:tc>
        <w:tc>
          <w:tcPr>
            <w:tcW w:w="117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52.0%</w:t>
            </w:r>
          </w:p>
        </w:tc>
        <w:tc>
          <w:tcPr>
            <w:tcW w:w="1377"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4.6%</w:t>
            </w:r>
          </w:p>
        </w:tc>
      </w:tr>
      <w:tr w:rsidR="001360E3" w:rsidRPr="001360E3" w:rsidTr="005E72E6">
        <w:tc>
          <w:tcPr>
            <w:tcW w:w="1382" w:type="dxa"/>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Quintile 4</w:t>
            </w:r>
          </w:p>
        </w:tc>
        <w:tc>
          <w:tcPr>
            <w:tcW w:w="95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34.7%</w:t>
            </w:r>
          </w:p>
        </w:tc>
        <w:tc>
          <w:tcPr>
            <w:tcW w:w="1043"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65.3%</w:t>
            </w:r>
          </w:p>
        </w:tc>
        <w:tc>
          <w:tcPr>
            <w:tcW w:w="95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41.6%</w:t>
            </w:r>
          </w:p>
        </w:tc>
        <w:tc>
          <w:tcPr>
            <w:tcW w:w="117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48.0%</w:t>
            </w:r>
          </w:p>
        </w:tc>
        <w:tc>
          <w:tcPr>
            <w:tcW w:w="1377"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10.4%</w:t>
            </w:r>
          </w:p>
        </w:tc>
      </w:tr>
      <w:tr w:rsidR="001360E3" w:rsidRPr="001360E3" w:rsidTr="005E72E6">
        <w:tc>
          <w:tcPr>
            <w:tcW w:w="1382" w:type="dxa"/>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Quintile 5</w:t>
            </w:r>
          </w:p>
        </w:tc>
        <w:tc>
          <w:tcPr>
            <w:tcW w:w="95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33.0%</w:t>
            </w:r>
          </w:p>
        </w:tc>
        <w:tc>
          <w:tcPr>
            <w:tcW w:w="1043"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67.1%</w:t>
            </w:r>
          </w:p>
        </w:tc>
        <w:tc>
          <w:tcPr>
            <w:tcW w:w="95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28.9%</w:t>
            </w:r>
          </w:p>
        </w:tc>
        <w:tc>
          <w:tcPr>
            <w:tcW w:w="117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53.2%</w:t>
            </w:r>
          </w:p>
        </w:tc>
        <w:tc>
          <w:tcPr>
            <w:tcW w:w="1377"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17.9%</w:t>
            </w:r>
          </w:p>
        </w:tc>
      </w:tr>
      <w:tr w:rsidR="001360E3" w:rsidRPr="001360E3" w:rsidTr="005E72E6">
        <w:tc>
          <w:tcPr>
            <w:tcW w:w="1382" w:type="dxa"/>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All</w:t>
            </w:r>
          </w:p>
        </w:tc>
        <w:tc>
          <w:tcPr>
            <w:tcW w:w="956" w:type="dxa"/>
            <w:vAlign w:val="bottom"/>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41.5%</w:t>
            </w:r>
          </w:p>
        </w:tc>
        <w:tc>
          <w:tcPr>
            <w:tcW w:w="1043" w:type="dxa"/>
            <w:vAlign w:val="bottom"/>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58.5%</w:t>
            </w:r>
          </w:p>
        </w:tc>
        <w:tc>
          <w:tcPr>
            <w:tcW w:w="95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47.0%</w:t>
            </w:r>
          </w:p>
        </w:tc>
        <w:tc>
          <w:tcPr>
            <w:tcW w:w="1176"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44.7%</w:t>
            </w:r>
          </w:p>
        </w:tc>
        <w:tc>
          <w:tcPr>
            <w:tcW w:w="1377" w:type="dxa"/>
            <w:vAlign w:val="bottom"/>
          </w:tcPr>
          <w:p w:rsidR="001360E3" w:rsidRPr="001360E3" w:rsidRDefault="001360E3" w:rsidP="001360E3">
            <w:pPr>
              <w:spacing w:line="360" w:lineRule="auto"/>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8.3%</w:t>
            </w:r>
          </w:p>
        </w:tc>
      </w:tr>
    </w:tbl>
    <w:p w:rsidR="001360E3" w:rsidRPr="001360E3" w:rsidRDefault="001360E3" w:rsidP="001360E3">
      <w:pPr>
        <w:spacing w:after="0" w:line="360" w:lineRule="auto"/>
        <w:contextualSpacing/>
        <w:jc w:val="both"/>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 xml:space="preserve">Source: own calculations using the students’ academic results from the university marks administration database. </w:t>
      </w:r>
    </w:p>
    <w:p w:rsidR="001360E3" w:rsidRPr="00672FC9" w:rsidRDefault="001360E3" w:rsidP="001360E3">
      <w:pPr>
        <w:spacing w:after="0" w:line="360" w:lineRule="auto"/>
        <w:ind w:firstLine="720"/>
        <w:contextualSpacing/>
        <w:jc w:val="both"/>
        <w:rPr>
          <w:rFonts w:ascii="Times New Roman" w:hAnsi="Times New Roman" w:cs="Times New Roman"/>
          <w:sz w:val="24"/>
          <w:szCs w:val="24"/>
        </w:rPr>
      </w:pPr>
    </w:p>
    <w:p w:rsidR="001360E3" w:rsidRDefault="001360E3">
      <w:pPr>
        <w:rPr>
          <w:rFonts w:ascii="Times New Roman" w:hAnsi="Times New Roman" w:cs="Times New Roman"/>
          <w:b/>
          <w:sz w:val="24"/>
          <w:szCs w:val="24"/>
        </w:rPr>
      </w:pPr>
      <w:r>
        <w:rPr>
          <w:rFonts w:ascii="Times New Roman" w:hAnsi="Times New Roman" w:cs="Times New Roman"/>
          <w:b/>
          <w:sz w:val="24"/>
          <w:szCs w:val="24"/>
        </w:rPr>
        <w:br w:type="page"/>
      </w:r>
    </w:p>
    <w:p w:rsidR="001360E3" w:rsidRPr="00346C0F" w:rsidRDefault="001360E3" w:rsidP="001360E3">
      <w:pPr>
        <w:spacing w:after="0" w:line="360" w:lineRule="auto"/>
        <w:contextualSpacing/>
        <w:jc w:val="both"/>
        <w:rPr>
          <w:rFonts w:ascii="Times New Roman" w:hAnsi="Times New Roman" w:cs="Times New Roman"/>
          <w:b/>
          <w:sz w:val="24"/>
          <w:szCs w:val="24"/>
        </w:rPr>
      </w:pPr>
      <w:r w:rsidRPr="00346C0F">
        <w:rPr>
          <w:rFonts w:ascii="Times New Roman" w:hAnsi="Times New Roman" w:cs="Times New Roman"/>
          <w:b/>
          <w:sz w:val="24"/>
          <w:szCs w:val="24"/>
        </w:rPr>
        <w:lastRenderedPageBreak/>
        <w:t xml:space="preserve">Table 5: </w:t>
      </w:r>
      <w:r w:rsidRPr="00346C0F">
        <w:rPr>
          <w:rFonts w:ascii="Times New Roman" w:hAnsi="Times New Roman" w:cs="Times New Roman"/>
          <w:sz w:val="24"/>
          <w:szCs w:val="24"/>
        </w:rPr>
        <w:t xml:space="preserve">Mean score of each engagement indicator area by </w:t>
      </w:r>
      <w:r w:rsidR="00654293">
        <w:rPr>
          <w:rFonts w:ascii="Times New Roman" w:hAnsi="Times New Roman" w:cs="Times New Roman"/>
          <w:sz w:val="24"/>
          <w:szCs w:val="24"/>
        </w:rPr>
        <w:t>average</w:t>
      </w:r>
      <w:r w:rsidR="00346C0F" w:rsidRPr="00346C0F">
        <w:rPr>
          <w:rFonts w:ascii="Times New Roman" w:hAnsi="Times New Roman" w:cs="Times New Roman"/>
          <w:sz w:val="24"/>
          <w:szCs w:val="24"/>
        </w:rPr>
        <w:t xml:space="preserve"> final mark </w:t>
      </w:r>
      <w:r w:rsidRPr="00346C0F">
        <w:rPr>
          <w:rFonts w:ascii="Times New Roman" w:hAnsi="Times New Roman" w:cs="Times New Roman"/>
          <w:sz w:val="24"/>
          <w:szCs w:val="24"/>
        </w:rPr>
        <w:t>quintile</w:t>
      </w:r>
    </w:p>
    <w:tbl>
      <w:tblPr>
        <w:tblW w:w="8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57"/>
        <w:gridCol w:w="1357"/>
        <w:gridCol w:w="1357"/>
        <w:gridCol w:w="1357"/>
        <w:gridCol w:w="1357"/>
        <w:gridCol w:w="756"/>
      </w:tblGrid>
      <w:tr w:rsidR="001360E3" w:rsidRPr="00346C0F" w:rsidTr="00346C0F">
        <w:trPr>
          <w:trHeight w:val="270"/>
        </w:trPr>
        <w:tc>
          <w:tcPr>
            <w:tcW w:w="563"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 </w:t>
            </w:r>
          </w:p>
        </w:tc>
        <w:tc>
          <w:tcPr>
            <w:tcW w:w="1357"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b/>
                <w:sz w:val="24"/>
                <w:szCs w:val="24"/>
              </w:rPr>
            </w:pPr>
            <w:r w:rsidRPr="00346C0F">
              <w:rPr>
                <w:rFonts w:ascii="Times New Roman" w:hAnsi="Times New Roman" w:cs="Times New Roman"/>
                <w:b/>
                <w:sz w:val="24"/>
                <w:szCs w:val="24"/>
              </w:rPr>
              <w:t>Quintile 1</w:t>
            </w:r>
          </w:p>
        </w:tc>
        <w:tc>
          <w:tcPr>
            <w:tcW w:w="1357"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b/>
                <w:sz w:val="24"/>
                <w:szCs w:val="24"/>
              </w:rPr>
            </w:pPr>
            <w:r w:rsidRPr="00346C0F">
              <w:rPr>
                <w:rFonts w:ascii="Times New Roman" w:hAnsi="Times New Roman" w:cs="Times New Roman"/>
                <w:b/>
                <w:sz w:val="24"/>
                <w:szCs w:val="24"/>
              </w:rPr>
              <w:t>Quintile 2</w:t>
            </w:r>
          </w:p>
        </w:tc>
        <w:tc>
          <w:tcPr>
            <w:tcW w:w="1357"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b/>
                <w:sz w:val="24"/>
                <w:szCs w:val="24"/>
              </w:rPr>
            </w:pPr>
            <w:r w:rsidRPr="00346C0F">
              <w:rPr>
                <w:rFonts w:ascii="Times New Roman" w:hAnsi="Times New Roman" w:cs="Times New Roman"/>
                <w:b/>
                <w:sz w:val="24"/>
                <w:szCs w:val="24"/>
              </w:rPr>
              <w:t>Quintile 3</w:t>
            </w:r>
          </w:p>
        </w:tc>
        <w:tc>
          <w:tcPr>
            <w:tcW w:w="1357" w:type="dxa"/>
            <w:tcBorders>
              <w:bottom w:val="single" w:sz="4" w:space="0" w:color="auto"/>
            </w:tcBorders>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b/>
                <w:sz w:val="24"/>
                <w:szCs w:val="24"/>
              </w:rPr>
            </w:pPr>
            <w:r w:rsidRPr="00346C0F">
              <w:rPr>
                <w:rFonts w:ascii="Times New Roman" w:hAnsi="Times New Roman" w:cs="Times New Roman"/>
                <w:b/>
                <w:sz w:val="24"/>
                <w:szCs w:val="24"/>
              </w:rPr>
              <w:t>Quintile 4</w:t>
            </w:r>
          </w:p>
        </w:tc>
        <w:tc>
          <w:tcPr>
            <w:tcW w:w="1357" w:type="dxa"/>
            <w:tcBorders>
              <w:bottom w:val="single" w:sz="4" w:space="0" w:color="auto"/>
            </w:tcBorders>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b/>
                <w:sz w:val="24"/>
                <w:szCs w:val="24"/>
              </w:rPr>
            </w:pPr>
            <w:r w:rsidRPr="00346C0F">
              <w:rPr>
                <w:rFonts w:ascii="Times New Roman" w:hAnsi="Times New Roman" w:cs="Times New Roman"/>
                <w:b/>
                <w:sz w:val="24"/>
                <w:szCs w:val="24"/>
              </w:rPr>
              <w:t>Quintile 5</w:t>
            </w:r>
          </w:p>
        </w:tc>
        <w:tc>
          <w:tcPr>
            <w:tcW w:w="756"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b/>
                <w:sz w:val="24"/>
                <w:szCs w:val="24"/>
              </w:rPr>
            </w:pPr>
            <w:r w:rsidRPr="00346C0F">
              <w:rPr>
                <w:rFonts w:ascii="Times New Roman" w:hAnsi="Times New Roman" w:cs="Times New Roman"/>
                <w:b/>
                <w:sz w:val="24"/>
                <w:szCs w:val="24"/>
              </w:rPr>
              <w:t>All</w:t>
            </w:r>
          </w:p>
        </w:tc>
      </w:tr>
      <w:tr w:rsidR="001360E3" w:rsidRPr="00346C0F" w:rsidTr="00346C0F">
        <w:trPr>
          <w:trHeight w:val="255"/>
        </w:trPr>
        <w:tc>
          <w:tcPr>
            <w:tcW w:w="563"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HO</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39.12</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38.91</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40.83</w:t>
            </w:r>
          </w:p>
        </w:tc>
        <w:tc>
          <w:tcPr>
            <w:tcW w:w="1357" w:type="dxa"/>
            <w:shd w:val="clear" w:color="000000" w:fill="A6A6A6" w:themeFill="background1" w:themeFillShade="A6"/>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44.28</w:t>
            </w:r>
            <w:r w:rsidRPr="00346C0F">
              <w:rPr>
                <w:rFonts w:ascii="Times New Roman" w:hAnsi="Times New Roman" w:cs="Times New Roman"/>
                <w:color w:val="000000"/>
                <w:sz w:val="24"/>
                <w:szCs w:val="24"/>
                <w:vertAlign w:val="superscript"/>
              </w:rPr>
              <w:t>#</w:t>
            </w:r>
          </w:p>
        </w:tc>
        <w:tc>
          <w:tcPr>
            <w:tcW w:w="1357" w:type="dxa"/>
            <w:shd w:val="clear" w:color="000000" w:fill="A6A6A6" w:themeFill="background1" w:themeFillShade="A6"/>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43.15</w:t>
            </w:r>
            <w:r w:rsidRPr="00346C0F">
              <w:rPr>
                <w:rFonts w:ascii="Times New Roman" w:hAnsi="Times New Roman" w:cs="Times New Roman"/>
                <w:color w:val="000000"/>
                <w:sz w:val="24"/>
                <w:szCs w:val="24"/>
                <w:vertAlign w:val="superscript"/>
              </w:rPr>
              <w:t>#</w:t>
            </w:r>
          </w:p>
        </w:tc>
        <w:tc>
          <w:tcPr>
            <w:tcW w:w="756"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41.24</w:t>
            </w:r>
          </w:p>
        </w:tc>
      </w:tr>
      <w:tr w:rsidR="001360E3" w:rsidRPr="00346C0F" w:rsidTr="00346C0F">
        <w:trPr>
          <w:trHeight w:val="255"/>
        </w:trPr>
        <w:tc>
          <w:tcPr>
            <w:tcW w:w="563"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RI</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33.53</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33.43</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35.69</w:t>
            </w:r>
          </w:p>
        </w:tc>
        <w:tc>
          <w:tcPr>
            <w:tcW w:w="1357" w:type="dxa"/>
            <w:tcBorders>
              <w:bottom w:val="single" w:sz="4" w:space="0" w:color="auto"/>
            </w:tcBorders>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36.09</w:t>
            </w:r>
          </w:p>
        </w:tc>
        <w:tc>
          <w:tcPr>
            <w:tcW w:w="1357" w:type="dxa"/>
            <w:tcBorders>
              <w:bottom w:val="single" w:sz="4" w:space="0" w:color="auto"/>
            </w:tcBorders>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36.24</w:t>
            </w:r>
          </w:p>
        </w:tc>
        <w:tc>
          <w:tcPr>
            <w:tcW w:w="756"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34.96</w:t>
            </w:r>
          </w:p>
        </w:tc>
      </w:tr>
      <w:tr w:rsidR="001360E3" w:rsidRPr="00346C0F" w:rsidTr="00346C0F">
        <w:trPr>
          <w:trHeight w:val="255"/>
        </w:trPr>
        <w:tc>
          <w:tcPr>
            <w:tcW w:w="563"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LS</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31.91</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35.83</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34.07</w:t>
            </w:r>
          </w:p>
        </w:tc>
        <w:tc>
          <w:tcPr>
            <w:tcW w:w="1357" w:type="dxa"/>
            <w:shd w:val="clear" w:color="000000" w:fill="A6A6A6" w:themeFill="background1" w:themeFillShade="A6"/>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36.01</w:t>
            </w:r>
            <w:r w:rsidRPr="00346C0F">
              <w:rPr>
                <w:rFonts w:ascii="Times New Roman" w:hAnsi="Times New Roman" w:cs="Times New Roman"/>
                <w:color w:val="000000"/>
                <w:sz w:val="24"/>
                <w:szCs w:val="24"/>
                <w:vertAlign w:val="superscript"/>
              </w:rPr>
              <w:t>#</w:t>
            </w:r>
          </w:p>
        </w:tc>
        <w:tc>
          <w:tcPr>
            <w:tcW w:w="1357" w:type="dxa"/>
            <w:shd w:val="clear" w:color="000000" w:fill="A6A6A6" w:themeFill="background1" w:themeFillShade="A6"/>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36.96</w:t>
            </w:r>
            <w:r w:rsidRPr="00346C0F">
              <w:rPr>
                <w:rFonts w:ascii="Times New Roman" w:hAnsi="Times New Roman" w:cs="Times New Roman"/>
                <w:color w:val="000000"/>
                <w:sz w:val="24"/>
                <w:szCs w:val="24"/>
                <w:vertAlign w:val="superscript"/>
              </w:rPr>
              <w:t>#</w:t>
            </w:r>
          </w:p>
        </w:tc>
        <w:tc>
          <w:tcPr>
            <w:tcW w:w="756"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34.90</w:t>
            </w:r>
          </w:p>
        </w:tc>
      </w:tr>
      <w:tr w:rsidR="001360E3" w:rsidRPr="00346C0F" w:rsidTr="00346C0F">
        <w:trPr>
          <w:trHeight w:val="270"/>
        </w:trPr>
        <w:tc>
          <w:tcPr>
            <w:tcW w:w="563"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QR</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25.89</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26.11</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22.79</w:t>
            </w:r>
          </w:p>
        </w:tc>
        <w:tc>
          <w:tcPr>
            <w:tcW w:w="1357" w:type="dxa"/>
            <w:tcBorders>
              <w:bottom w:val="single" w:sz="4" w:space="0" w:color="auto"/>
            </w:tcBorders>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26.59</w:t>
            </w:r>
          </w:p>
        </w:tc>
        <w:tc>
          <w:tcPr>
            <w:tcW w:w="1357"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22.18</w:t>
            </w:r>
          </w:p>
        </w:tc>
        <w:tc>
          <w:tcPr>
            <w:tcW w:w="756"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24.72</w:t>
            </w:r>
          </w:p>
        </w:tc>
      </w:tr>
      <w:tr w:rsidR="001360E3" w:rsidRPr="00346C0F" w:rsidTr="00346C0F">
        <w:trPr>
          <w:trHeight w:val="255"/>
        </w:trPr>
        <w:tc>
          <w:tcPr>
            <w:tcW w:w="563"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CL</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34.56</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36.42</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37.21</w:t>
            </w:r>
          </w:p>
        </w:tc>
        <w:tc>
          <w:tcPr>
            <w:tcW w:w="1357" w:type="dxa"/>
            <w:tcBorders>
              <w:bottom w:val="single" w:sz="4" w:space="0" w:color="auto"/>
            </w:tcBorders>
            <w:shd w:val="clear" w:color="auto" w:fill="A6A6A6" w:themeFill="background1" w:themeFillShade="A6"/>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38.47</w:t>
            </w:r>
            <w:r w:rsidRPr="00346C0F">
              <w:rPr>
                <w:rFonts w:ascii="Times New Roman" w:hAnsi="Times New Roman" w:cs="Times New Roman"/>
                <w:color w:val="000000"/>
                <w:sz w:val="24"/>
                <w:szCs w:val="24"/>
                <w:vertAlign w:val="superscript"/>
              </w:rPr>
              <w:t>#</w:t>
            </w:r>
          </w:p>
        </w:tc>
        <w:tc>
          <w:tcPr>
            <w:tcW w:w="1357" w:type="dxa"/>
            <w:tcBorders>
              <w:bottom w:val="single" w:sz="4" w:space="0" w:color="auto"/>
            </w:tcBorders>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36.72</w:t>
            </w:r>
          </w:p>
        </w:tc>
        <w:tc>
          <w:tcPr>
            <w:tcW w:w="756"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36.65</w:t>
            </w:r>
          </w:p>
        </w:tc>
      </w:tr>
      <w:tr w:rsidR="001360E3" w:rsidRPr="00346C0F" w:rsidTr="00346C0F">
        <w:trPr>
          <w:trHeight w:val="270"/>
        </w:trPr>
        <w:tc>
          <w:tcPr>
            <w:tcW w:w="563"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DD</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39.94</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40.73</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43.44</w:t>
            </w:r>
          </w:p>
        </w:tc>
        <w:tc>
          <w:tcPr>
            <w:tcW w:w="1357" w:type="dxa"/>
            <w:shd w:val="clear" w:color="000000" w:fill="A6A6A6" w:themeFill="background1" w:themeFillShade="A6"/>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45.59</w:t>
            </w:r>
            <w:r w:rsidRPr="00346C0F">
              <w:rPr>
                <w:rFonts w:ascii="Times New Roman" w:hAnsi="Times New Roman" w:cs="Times New Roman"/>
                <w:color w:val="000000"/>
                <w:sz w:val="24"/>
                <w:szCs w:val="24"/>
                <w:vertAlign w:val="superscript"/>
              </w:rPr>
              <w:t>#</w:t>
            </w:r>
          </w:p>
        </w:tc>
        <w:tc>
          <w:tcPr>
            <w:tcW w:w="1357" w:type="dxa"/>
            <w:shd w:val="clear" w:color="000000" w:fill="A6A6A6" w:themeFill="background1" w:themeFillShade="A6"/>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46.59</w:t>
            </w:r>
            <w:r w:rsidRPr="00346C0F">
              <w:rPr>
                <w:rFonts w:ascii="Times New Roman" w:hAnsi="Times New Roman" w:cs="Times New Roman"/>
                <w:color w:val="000000"/>
                <w:sz w:val="24"/>
                <w:szCs w:val="24"/>
                <w:vertAlign w:val="superscript"/>
              </w:rPr>
              <w:t>#</w:t>
            </w:r>
          </w:p>
        </w:tc>
        <w:tc>
          <w:tcPr>
            <w:tcW w:w="756"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43.22</w:t>
            </w:r>
          </w:p>
        </w:tc>
      </w:tr>
      <w:tr w:rsidR="001360E3" w:rsidRPr="00346C0F" w:rsidTr="00346C0F">
        <w:trPr>
          <w:trHeight w:val="255"/>
        </w:trPr>
        <w:tc>
          <w:tcPr>
            <w:tcW w:w="563"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SS</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14.94</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12.24</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15.09</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16.08</w:t>
            </w:r>
          </w:p>
        </w:tc>
        <w:tc>
          <w:tcPr>
            <w:tcW w:w="1357"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16.03</w:t>
            </w:r>
          </w:p>
        </w:tc>
        <w:tc>
          <w:tcPr>
            <w:tcW w:w="756"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14.84</w:t>
            </w:r>
          </w:p>
        </w:tc>
      </w:tr>
      <w:tr w:rsidR="001360E3" w:rsidRPr="00346C0F" w:rsidTr="00346C0F">
        <w:trPr>
          <w:trHeight w:val="270"/>
        </w:trPr>
        <w:tc>
          <w:tcPr>
            <w:tcW w:w="563"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ET</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39.44</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38.86</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37.95</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40.23</w:t>
            </w:r>
          </w:p>
        </w:tc>
        <w:tc>
          <w:tcPr>
            <w:tcW w:w="1357"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38.38</w:t>
            </w:r>
          </w:p>
        </w:tc>
        <w:tc>
          <w:tcPr>
            <w:tcW w:w="756"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38.98</w:t>
            </w:r>
          </w:p>
        </w:tc>
      </w:tr>
      <w:tr w:rsidR="001360E3" w:rsidRPr="00346C0F" w:rsidTr="00346C0F">
        <w:trPr>
          <w:trHeight w:val="255"/>
        </w:trPr>
        <w:tc>
          <w:tcPr>
            <w:tcW w:w="563"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QI</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14.91</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14.58</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15.45</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16.41</w:t>
            </w:r>
          </w:p>
        </w:tc>
        <w:tc>
          <w:tcPr>
            <w:tcW w:w="1357"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15.91</w:t>
            </w:r>
          </w:p>
        </w:tc>
        <w:tc>
          <w:tcPr>
            <w:tcW w:w="756"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15.45</w:t>
            </w:r>
          </w:p>
        </w:tc>
      </w:tr>
      <w:tr w:rsidR="001360E3" w:rsidRPr="00346C0F" w:rsidTr="00346C0F">
        <w:trPr>
          <w:trHeight w:val="270"/>
        </w:trPr>
        <w:tc>
          <w:tcPr>
            <w:tcW w:w="563" w:type="dxa"/>
            <w:shd w:val="clear" w:color="auto" w:fill="auto"/>
            <w:noWrap/>
            <w:vAlign w:val="bottom"/>
            <w:hideMark/>
          </w:tcPr>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SE</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35.20</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34.75</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34.84</w:t>
            </w:r>
          </w:p>
        </w:tc>
        <w:tc>
          <w:tcPr>
            <w:tcW w:w="1357" w:type="dxa"/>
            <w:shd w:val="clear" w:color="auto" w:fill="auto"/>
            <w:noWrap/>
            <w:vAlign w:val="bottom"/>
            <w:hideMark/>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35.55</w:t>
            </w:r>
          </w:p>
        </w:tc>
        <w:tc>
          <w:tcPr>
            <w:tcW w:w="1357"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33.71</w:t>
            </w:r>
          </w:p>
        </w:tc>
        <w:tc>
          <w:tcPr>
            <w:tcW w:w="756" w:type="dxa"/>
            <w:shd w:val="clear" w:color="auto" w:fill="auto"/>
            <w:noWrap/>
            <w:vAlign w:val="bottom"/>
          </w:tcPr>
          <w:p w:rsidR="001360E3" w:rsidRPr="00346C0F" w:rsidRDefault="001360E3" w:rsidP="001360E3">
            <w:pPr>
              <w:spacing w:after="0" w:line="360" w:lineRule="auto"/>
              <w:jc w:val="right"/>
              <w:rPr>
                <w:rFonts w:ascii="Times New Roman" w:hAnsi="Times New Roman" w:cs="Times New Roman"/>
                <w:color w:val="000000"/>
                <w:sz w:val="24"/>
                <w:szCs w:val="24"/>
              </w:rPr>
            </w:pPr>
            <w:r w:rsidRPr="00346C0F">
              <w:rPr>
                <w:rFonts w:ascii="Times New Roman" w:hAnsi="Times New Roman" w:cs="Times New Roman"/>
                <w:color w:val="000000"/>
                <w:sz w:val="24"/>
                <w:szCs w:val="24"/>
              </w:rPr>
              <w:t>34.83</w:t>
            </w:r>
          </w:p>
        </w:tc>
      </w:tr>
    </w:tbl>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rPr>
        <w:t>Source: own calculations using the students’ academic results from the university marks administration database and SASSE 2013 data.</w:t>
      </w:r>
    </w:p>
    <w:p w:rsidR="001360E3" w:rsidRPr="00346C0F" w:rsidRDefault="001360E3" w:rsidP="001360E3">
      <w:pPr>
        <w:spacing w:after="0" w:line="360" w:lineRule="auto"/>
        <w:contextualSpacing/>
        <w:jc w:val="both"/>
        <w:rPr>
          <w:rFonts w:ascii="Times New Roman" w:hAnsi="Times New Roman" w:cs="Times New Roman"/>
          <w:sz w:val="24"/>
          <w:szCs w:val="24"/>
        </w:rPr>
      </w:pPr>
      <w:r w:rsidRPr="00346C0F">
        <w:rPr>
          <w:rFonts w:ascii="Times New Roman" w:hAnsi="Times New Roman" w:cs="Times New Roman"/>
          <w:sz w:val="24"/>
          <w:szCs w:val="24"/>
          <w:vertAlign w:val="superscript"/>
        </w:rPr>
        <w:t xml:space="preserve"># </w:t>
      </w:r>
      <w:r w:rsidRPr="00346C0F">
        <w:rPr>
          <w:rFonts w:ascii="Times New Roman" w:hAnsi="Times New Roman" w:cs="Times New Roman"/>
          <w:sz w:val="24"/>
          <w:szCs w:val="24"/>
        </w:rPr>
        <w:t>The mean score is statistically significant at alpha = 5%, compared with the mean of the reference group (Quintile 1)</w:t>
      </w:r>
    </w:p>
    <w:p w:rsidR="001360E3" w:rsidRDefault="001360E3">
      <w:pPr>
        <w:rPr>
          <w:rFonts w:ascii="Times New Roman" w:hAnsi="Times New Roman" w:cs="Times New Roman"/>
        </w:rPr>
      </w:pPr>
      <w:r>
        <w:rPr>
          <w:rFonts w:ascii="Times New Roman" w:hAnsi="Times New Roman" w:cs="Times New Roman"/>
        </w:rPr>
        <w:br w:type="page"/>
      </w:r>
    </w:p>
    <w:p w:rsidR="001360E3" w:rsidRPr="001360E3" w:rsidRDefault="001360E3" w:rsidP="001360E3">
      <w:pPr>
        <w:spacing w:after="0" w:line="360" w:lineRule="auto"/>
        <w:contextualSpacing/>
        <w:jc w:val="both"/>
        <w:rPr>
          <w:rFonts w:ascii="Times New Roman" w:eastAsia="Times New Roman" w:hAnsi="Times New Roman" w:cs="Times New Roman"/>
          <w:b/>
          <w:color w:val="000000" w:themeColor="text1"/>
          <w:sz w:val="24"/>
          <w:szCs w:val="24"/>
        </w:rPr>
      </w:pPr>
      <w:bookmarkStart w:id="0" w:name="_GoBack"/>
      <w:bookmarkEnd w:id="0"/>
      <w:r w:rsidRPr="001360E3">
        <w:rPr>
          <w:rFonts w:ascii="Times New Roman" w:eastAsia="Times New Roman" w:hAnsi="Times New Roman" w:cs="Times New Roman"/>
          <w:b/>
          <w:color w:val="000000" w:themeColor="text1"/>
          <w:sz w:val="24"/>
          <w:szCs w:val="24"/>
        </w:rPr>
        <w:lastRenderedPageBreak/>
        <w:t>Table 6</w:t>
      </w:r>
      <w:r w:rsidRPr="005D493B">
        <w:rPr>
          <w:rFonts w:ascii="Times New Roman" w:eastAsia="Times New Roman" w:hAnsi="Times New Roman" w:cs="Times New Roman"/>
          <w:color w:val="000000" w:themeColor="text1"/>
          <w:sz w:val="24"/>
          <w:szCs w:val="24"/>
        </w:rPr>
        <w:t>:</w:t>
      </w:r>
      <w:r w:rsidRPr="001360E3">
        <w:rPr>
          <w:rFonts w:ascii="Times New Roman" w:eastAsia="Times New Roman" w:hAnsi="Times New Roman" w:cs="Times New Roman"/>
          <w:b/>
          <w:color w:val="000000" w:themeColor="text1"/>
          <w:sz w:val="24"/>
          <w:szCs w:val="24"/>
        </w:rPr>
        <w:t xml:space="preserve"> </w:t>
      </w:r>
      <w:r w:rsidRPr="005D493B">
        <w:rPr>
          <w:rFonts w:ascii="Times New Roman" w:eastAsia="Times New Roman" w:hAnsi="Times New Roman" w:cs="Times New Roman"/>
          <w:color w:val="000000" w:themeColor="text1"/>
          <w:sz w:val="24"/>
          <w:szCs w:val="24"/>
        </w:rPr>
        <w:t>Multivariate regressions</w:t>
      </w:r>
    </w:p>
    <w:tbl>
      <w:tblPr>
        <w:tblStyle w:val="TableGrid"/>
        <w:tblW w:w="0" w:type="auto"/>
        <w:tblInd w:w="108" w:type="dxa"/>
        <w:tblLook w:val="04A0" w:firstRow="1" w:lastRow="0" w:firstColumn="1" w:lastColumn="0" w:noHBand="0" w:noVBand="1"/>
      </w:tblPr>
      <w:tblGrid>
        <w:gridCol w:w="4795"/>
        <w:gridCol w:w="1236"/>
        <w:gridCol w:w="1316"/>
        <w:gridCol w:w="1316"/>
      </w:tblGrid>
      <w:tr w:rsidR="001360E3" w:rsidRPr="001360E3" w:rsidTr="001360E3">
        <w:tc>
          <w:tcPr>
            <w:tcW w:w="8663" w:type="dxa"/>
            <w:gridSpan w:val="4"/>
          </w:tcPr>
          <w:p w:rsidR="001360E3" w:rsidRPr="00654293" w:rsidRDefault="001360E3" w:rsidP="00654293">
            <w:pPr>
              <w:spacing w:line="360" w:lineRule="auto"/>
              <w:contextualSpacing/>
              <w:jc w:val="center"/>
              <w:rPr>
                <w:rFonts w:ascii="Times New Roman" w:hAnsi="Times New Roman" w:cs="Times New Roman"/>
                <w:b/>
                <w:color w:val="000000" w:themeColor="text1"/>
                <w:sz w:val="24"/>
                <w:szCs w:val="24"/>
              </w:rPr>
            </w:pPr>
            <w:r w:rsidRPr="00654293">
              <w:rPr>
                <w:rFonts w:ascii="Times New Roman" w:hAnsi="Times New Roman" w:cs="Times New Roman"/>
                <w:b/>
                <w:color w:val="000000" w:themeColor="text1"/>
                <w:sz w:val="24"/>
                <w:szCs w:val="24"/>
              </w:rPr>
              <w:t>Dependent variable: A</w:t>
            </w:r>
            <w:r w:rsidR="00654293">
              <w:rPr>
                <w:rFonts w:ascii="Times New Roman" w:hAnsi="Times New Roman" w:cs="Times New Roman"/>
                <w:b/>
                <w:color w:val="000000" w:themeColor="text1"/>
                <w:sz w:val="24"/>
                <w:szCs w:val="24"/>
              </w:rPr>
              <w:t>verage</w:t>
            </w:r>
            <w:r w:rsidRPr="00654293">
              <w:rPr>
                <w:rFonts w:ascii="Times New Roman" w:hAnsi="Times New Roman" w:cs="Times New Roman"/>
                <w:b/>
                <w:color w:val="000000" w:themeColor="text1"/>
                <w:sz w:val="24"/>
                <w:szCs w:val="24"/>
              </w:rPr>
              <w:t xml:space="preserve"> final mark of the student in 2013</w:t>
            </w:r>
          </w:p>
        </w:tc>
      </w:tr>
      <w:tr w:rsidR="001360E3" w:rsidRPr="001360E3" w:rsidTr="001360E3">
        <w:tc>
          <w:tcPr>
            <w:tcW w:w="4795" w:type="dxa"/>
          </w:tcPr>
          <w:p w:rsidR="001360E3" w:rsidRPr="001360E3" w:rsidRDefault="001360E3" w:rsidP="001360E3">
            <w:pPr>
              <w:spacing w:line="360" w:lineRule="auto"/>
              <w:contextualSpacing/>
              <w:jc w:val="center"/>
              <w:rPr>
                <w:rFonts w:ascii="Times New Roman" w:hAnsi="Times New Roman" w:cs="Times New Roman"/>
                <w:b/>
                <w:color w:val="000000" w:themeColor="text1"/>
                <w:sz w:val="24"/>
                <w:szCs w:val="24"/>
              </w:rPr>
            </w:pPr>
            <w:r w:rsidRPr="001360E3">
              <w:rPr>
                <w:rFonts w:ascii="Times New Roman" w:hAnsi="Times New Roman" w:cs="Times New Roman"/>
                <w:b/>
                <w:color w:val="000000" w:themeColor="text1"/>
                <w:sz w:val="24"/>
                <w:szCs w:val="24"/>
              </w:rPr>
              <w:t>Independent variable</w:t>
            </w:r>
          </w:p>
        </w:tc>
        <w:tc>
          <w:tcPr>
            <w:tcW w:w="1236" w:type="dxa"/>
          </w:tcPr>
          <w:p w:rsidR="001360E3" w:rsidRPr="001360E3" w:rsidRDefault="001360E3" w:rsidP="001360E3">
            <w:pPr>
              <w:spacing w:line="360" w:lineRule="auto"/>
              <w:contextualSpacing/>
              <w:jc w:val="center"/>
              <w:rPr>
                <w:rFonts w:ascii="Times New Roman" w:hAnsi="Times New Roman" w:cs="Times New Roman"/>
                <w:b/>
                <w:color w:val="000000" w:themeColor="text1"/>
                <w:sz w:val="24"/>
                <w:szCs w:val="24"/>
              </w:rPr>
            </w:pPr>
            <w:r w:rsidRPr="001360E3">
              <w:rPr>
                <w:rFonts w:ascii="Times New Roman" w:hAnsi="Times New Roman" w:cs="Times New Roman"/>
                <w:b/>
                <w:color w:val="000000" w:themeColor="text1"/>
                <w:sz w:val="24"/>
                <w:szCs w:val="24"/>
              </w:rPr>
              <w:t>[I]</w:t>
            </w:r>
          </w:p>
        </w:tc>
        <w:tc>
          <w:tcPr>
            <w:tcW w:w="1316" w:type="dxa"/>
          </w:tcPr>
          <w:p w:rsidR="001360E3" w:rsidRPr="001360E3" w:rsidRDefault="001360E3" w:rsidP="001360E3">
            <w:pPr>
              <w:spacing w:line="360" w:lineRule="auto"/>
              <w:contextualSpacing/>
              <w:jc w:val="center"/>
              <w:rPr>
                <w:rFonts w:ascii="Times New Roman" w:hAnsi="Times New Roman" w:cs="Times New Roman"/>
                <w:b/>
                <w:color w:val="000000" w:themeColor="text1"/>
                <w:sz w:val="24"/>
                <w:szCs w:val="24"/>
              </w:rPr>
            </w:pPr>
            <w:r w:rsidRPr="001360E3">
              <w:rPr>
                <w:rFonts w:ascii="Times New Roman" w:hAnsi="Times New Roman" w:cs="Times New Roman"/>
                <w:b/>
                <w:color w:val="000000" w:themeColor="text1"/>
                <w:sz w:val="24"/>
                <w:szCs w:val="24"/>
              </w:rPr>
              <w:t>[II]</w:t>
            </w:r>
          </w:p>
        </w:tc>
        <w:tc>
          <w:tcPr>
            <w:tcW w:w="1316" w:type="dxa"/>
          </w:tcPr>
          <w:p w:rsidR="001360E3" w:rsidRPr="001360E3" w:rsidRDefault="001360E3" w:rsidP="001360E3">
            <w:pPr>
              <w:spacing w:line="360" w:lineRule="auto"/>
              <w:contextualSpacing/>
              <w:jc w:val="center"/>
              <w:rPr>
                <w:rFonts w:ascii="Times New Roman" w:hAnsi="Times New Roman" w:cs="Times New Roman"/>
                <w:b/>
                <w:color w:val="000000" w:themeColor="text1"/>
                <w:sz w:val="24"/>
                <w:szCs w:val="24"/>
              </w:rPr>
            </w:pPr>
            <w:r w:rsidRPr="001360E3">
              <w:rPr>
                <w:rFonts w:ascii="Times New Roman" w:hAnsi="Times New Roman" w:cs="Times New Roman"/>
                <w:b/>
                <w:color w:val="000000" w:themeColor="text1"/>
                <w:sz w:val="24"/>
                <w:szCs w:val="24"/>
              </w:rPr>
              <w:t>[III]</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Dummy: Home language being English</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2.861</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3.470</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3.482</w:t>
            </w:r>
            <w:r w:rsidRPr="002B1F09">
              <w:rPr>
                <w:rFonts w:ascii="Times New Roman" w:hAnsi="Times New Roman" w:cs="Times New Roman"/>
                <w:color w:val="000000" w:themeColor="text1"/>
                <w:sz w:val="24"/>
                <w:szCs w:val="24"/>
                <w:vertAlign w:val="superscript"/>
              </w:rPr>
              <w:t>*</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Dummy: Home language being Afrikaans</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0.253</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1.629</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1.533</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 xml:space="preserve">Dummy: Coloured </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2.235</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1.176</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1.525</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Dummy: Indian or White</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6.873</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4.440</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4.997</w:t>
            </w:r>
            <w:r w:rsidRPr="002B1F09">
              <w:rPr>
                <w:rFonts w:ascii="Times New Roman" w:hAnsi="Times New Roman" w:cs="Times New Roman"/>
                <w:color w:val="000000" w:themeColor="text1"/>
                <w:sz w:val="24"/>
                <w:szCs w:val="24"/>
                <w:vertAlign w:val="superscript"/>
              </w:rPr>
              <w:t>**</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Dummy: Female</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2.447</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1.823</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2.168</w:t>
            </w:r>
            <w:r w:rsidRPr="002B1F09">
              <w:rPr>
                <w:rFonts w:ascii="Times New Roman" w:hAnsi="Times New Roman" w:cs="Times New Roman"/>
                <w:color w:val="000000" w:themeColor="text1"/>
                <w:sz w:val="24"/>
                <w:szCs w:val="24"/>
                <w:vertAlign w:val="superscript"/>
              </w:rPr>
              <w:t>***</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Dummy: Having disability problem</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-2.529</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-2.051</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-2.289</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Dummy: Staying at campus residence</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2.106</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1.424</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1.497</w:t>
            </w:r>
            <w:r w:rsidRPr="002B1F09">
              <w:rPr>
                <w:rFonts w:ascii="Times New Roman" w:hAnsi="Times New Roman" w:cs="Times New Roman"/>
                <w:color w:val="000000" w:themeColor="text1"/>
                <w:sz w:val="24"/>
                <w:szCs w:val="24"/>
                <w:vertAlign w:val="superscript"/>
              </w:rPr>
              <w:t>*</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Dummy: Senior students</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-3.916</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-3.914</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-3.820</w:t>
            </w:r>
            <w:r w:rsidRPr="002B1F09">
              <w:rPr>
                <w:rFonts w:ascii="Times New Roman" w:hAnsi="Times New Roman" w:cs="Times New Roman"/>
                <w:color w:val="000000" w:themeColor="text1"/>
                <w:sz w:val="24"/>
                <w:szCs w:val="24"/>
                <w:vertAlign w:val="superscript"/>
              </w:rPr>
              <w:t>***</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Dummy: Education faculty</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3.026</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3.388</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2.617</w:t>
            </w:r>
            <w:r w:rsidRPr="002B1F09">
              <w:rPr>
                <w:rFonts w:ascii="Times New Roman" w:hAnsi="Times New Roman" w:cs="Times New Roman"/>
                <w:color w:val="000000" w:themeColor="text1"/>
                <w:sz w:val="24"/>
                <w:szCs w:val="24"/>
                <w:vertAlign w:val="superscript"/>
              </w:rPr>
              <w:t>**</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Dummy: Arts faculty</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2.267</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2.232</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2.111</w:t>
            </w:r>
            <w:r w:rsidRPr="002B1F09">
              <w:rPr>
                <w:rFonts w:ascii="Times New Roman" w:hAnsi="Times New Roman" w:cs="Times New Roman"/>
                <w:color w:val="000000" w:themeColor="text1"/>
                <w:sz w:val="24"/>
                <w:szCs w:val="24"/>
                <w:vertAlign w:val="superscript"/>
              </w:rPr>
              <w:t>**</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Dummy: Science faculty</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2.950</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2.105</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2.130</w:t>
            </w:r>
            <w:r w:rsidRPr="002B1F09">
              <w:rPr>
                <w:rFonts w:ascii="Times New Roman" w:hAnsi="Times New Roman" w:cs="Times New Roman"/>
                <w:color w:val="000000" w:themeColor="text1"/>
                <w:sz w:val="24"/>
                <w:szCs w:val="24"/>
                <w:vertAlign w:val="superscript"/>
              </w:rPr>
              <w:t>**</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Age in years</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-3.603</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-3.640</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-3.623</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Age in years squared</w:t>
            </w:r>
          </w:p>
        </w:tc>
        <w:tc>
          <w:tcPr>
            <w:tcW w:w="123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0.088</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0.084</w:t>
            </w: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0.085</w:t>
            </w: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Score: Higher-order learning (HO)</w:t>
            </w:r>
          </w:p>
        </w:tc>
        <w:tc>
          <w:tcPr>
            <w:tcW w:w="123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0.099</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Score: Reflective and integrative learning (RI)</w:t>
            </w:r>
          </w:p>
        </w:tc>
        <w:tc>
          <w:tcPr>
            <w:tcW w:w="123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-0.041</w:t>
            </w:r>
          </w:p>
        </w:tc>
        <w:tc>
          <w:tcPr>
            <w:tcW w:w="131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Score: Learning strategies (LS)</w:t>
            </w:r>
          </w:p>
        </w:tc>
        <w:tc>
          <w:tcPr>
            <w:tcW w:w="123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0.038</w:t>
            </w:r>
          </w:p>
        </w:tc>
        <w:tc>
          <w:tcPr>
            <w:tcW w:w="131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Score: Quantitative reasoning (QR)</w:t>
            </w:r>
          </w:p>
        </w:tc>
        <w:tc>
          <w:tcPr>
            <w:tcW w:w="123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-0.019</w:t>
            </w:r>
          </w:p>
        </w:tc>
        <w:tc>
          <w:tcPr>
            <w:tcW w:w="131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Score: Collaborative learning (CL)</w:t>
            </w:r>
          </w:p>
        </w:tc>
        <w:tc>
          <w:tcPr>
            <w:tcW w:w="123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0.066</w:t>
            </w:r>
            <w:r w:rsidRPr="002B1F09">
              <w:rPr>
                <w:rFonts w:ascii="Times New Roman" w:hAnsi="Times New Roman" w:cs="Times New Roman"/>
                <w:color w:val="000000" w:themeColor="text1"/>
                <w:sz w:val="24"/>
                <w:szCs w:val="24"/>
                <w:vertAlign w:val="superscript"/>
              </w:rPr>
              <w:t>**</w:t>
            </w:r>
          </w:p>
        </w:tc>
        <w:tc>
          <w:tcPr>
            <w:tcW w:w="131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Score: Discussion with diverse others (DD)</w:t>
            </w:r>
          </w:p>
        </w:tc>
        <w:tc>
          <w:tcPr>
            <w:tcW w:w="123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0.013</w:t>
            </w:r>
          </w:p>
        </w:tc>
        <w:tc>
          <w:tcPr>
            <w:tcW w:w="131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Score: Student-staff interaction (SS)</w:t>
            </w:r>
          </w:p>
        </w:tc>
        <w:tc>
          <w:tcPr>
            <w:tcW w:w="123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-0.004</w:t>
            </w:r>
          </w:p>
        </w:tc>
        <w:tc>
          <w:tcPr>
            <w:tcW w:w="131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Score: Effective teaching practices (ET)</w:t>
            </w:r>
          </w:p>
        </w:tc>
        <w:tc>
          <w:tcPr>
            <w:tcW w:w="123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-0.047</w:t>
            </w:r>
          </w:p>
        </w:tc>
        <w:tc>
          <w:tcPr>
            <w:tcW w:w="131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Score: Quality of interaction (QI)</w:t>
            </w:r>
          </w:p>
        </w:tc>
        <w:tc>
          <w:tcPr>
            <w:tcW w:w="123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0.077</w:t>
            </w:r>
          </w:p>
        </w:tc>
        <w:tc>
          <w:tcPr>
            <w:tcW w:w="131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Score: Supportive environment (SE)</w:t>
            </w:r>
          </w:p>
        </w:tc>
        <w:tc>
          <w:tcPr>
            <w:tcW w:w="123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r w:rsidRPr="002B1F09">
              <w:rPr>
                <w:rFonts w:ascii="Times New Roman" w:hAnsi="Times New Roman" w:cs="Times New Roman"/>
                <w:color w:val="000000" w:themeColor="text1"/>
                <w:sz w:val="24"/>
                <w:szCs w:val="24"/>
              </w:rPr>
              <w:t>-0.015</w:t>
            </w:r>
          </w:p>
        </w:tc>
        <w:tc>
          <w:tcPr>
            <w:tcW w:w="131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r>
      <w:tr w:rsidR="002B1F09" w:rsidRPr="001360E3" w:rsidTr="002B1F09">
        <w:tc>
          <w:tcPr>
            <w:tcW w:w="4795" w:type="dxa"/>
            <w:vAlign w:val="center"/>
          </w:tcPr>
          <w:p w:rsidR="002B1F09" w:rsidRPr="001360E3" w:rsidRDefault="002B1F09"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Score: Average of the 10 indicators</w:t>
            </w:r>
          </w:p>
        </w:tc>
        <w:tc>
          <w:tcPr>
            <w:tcW w:w="123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p>
        </w:tc>
        <w:tc>
          <w:tcPr>
            <w:tcW w:w="1316" w:type="dxa"/>
            <w:vAlign w:val="center"/>
          </w:tcPr>
          <w:p w:rsidR="002B1F09" w:rsidRPr="002B1F09" w:rsidRDefault="002B1F09" w:rsidP="002B1F09">
            <w:pPr>
              <w:jc w:val="right"/>
              <w:rPr>
                <w:rFonts w:ascii="Times New Roman" w:hAnsi="Times New Roman" w:cs="Times New Roman"/>
                <w:color w:val="000000" w:themeColor="text1"/>
                <w:sz w:val="24"/>
                <w:szCs w:val="24"/>
              </w:rPr>
            </w:pPr>
          </w:p>
        </w:tc>
        <w:tc>
          <w:tcPr>
            <w:tcW w:w="1316" w:type="dxa"/>
            <w:vAlign w:val="center"/>
          </w:tcPr>
          <w:p w:rsidR="002B1F09" w:rsidRPr="001360E3" w:rsidRDefault="002B1F09"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0.136</w:t>
            </w:r>
            <w:r w:rsidRPr="002B1F09">
              <w:rPr>
                <w:rFonts w:ascii="Times New Roman" w:hAnsi="Times New Roman" w:cs="Times New Roman"/>
                <w:color w:val="000000" w:themeColor="text1"/>
                <w:sz w:val="24"/>
                <w:szCs w:val="24"/>
                <w:vertAlign w:val="superscript"/>
              </w:rPr>
              <w:t>***</w:t>
            </w:r>
          </w:p>
        </w:tc>
      </w:tr>
      <w:tr w:rsidR="001360E3" w:rsidRPr="001360E3" w:rsidTr="002B1F09">
        <w:tc>
          <w:tcPr>
            <w:tcW w:w="4795" w:type="dxa"/>
            <w:vAlign w:val="center"/>
          </w:tcPr>
          <w:p w:rsidR="001360E3" w:rsidRPr="001360E3" w:rsidRDefault="001360E3"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Constant</w:t>
            </w:r>
          </w:p>
        </w:tc>
        <w:tc>
          <w:tcPr>
            <w:tcW w:w="1236" w:type="dxa"/>
            <w:vAlign w:val="center"/>
          </w:tcPr>
          <w:p w:rsidR="001360E3" w:rsidRPr="001360E3" w:rsidRDefault="002B1F09"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92.503</w:t>
            </w:r>
            <w:r w:rsidRPr="002B1F09">
              <w:rPr>
                <w:rFonts w:ascii="Times New Roman" w:hAnsi="Times New Roman" w:cs="Times New Roman"/>
                <w:color w:val="000000" w:themeColor="text1"/>
                <w:sz w:val="24"/>
                <w:szCs w:val="24"/>
                <w:vertAlign w:val="superscript"/>
              </w:rPr>
              <w:t>***</w:t>
            </w:r>
          </w:p>
        </w:tc>
        <w:tc>
          <w:tcPr>
            <w:tcW w:w="1316" w:type="dxa"/>
            <w:vAlign w:val="center"/>
          </w:tcPr>
          <w:p w:rsidR="001360E3" w:rsidRPr="001360E3" w:rsidRDefault="002B1F09"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90.793</w:t>
            </w:r>
            <w:r w:rsidRPr="002B1F09">
              <w:rPr>
                <w:rFonts w:ascii="Times New Roman" w:hAnsi="Times New Roman" w:cs="Times New Roman"/>
                <w:color w:val="000000" w:themeColor="text1"/>
                <w:sz w:val="24"/>
                <w:szCs w:val="24"/>
                <w:vertAlign w:val="superscript"/>
              </w:rPr>
              <w:t>**</w:t>
            </w:r>
          </w:p>
        </w:tc>
        <w:tc>
          <w:tcPr>
            <w:tcW w:w="1316" w:type="dxa"/>
            <w:vAlign w:val="center"/>
          </w:tcPr>
          <w:p w:rsidR="001360E3" w:rsidRPr="001360E3" w:rsidRDefault="002B1F09"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90.798</w:t>
            </w:r>
            <w:r w:rsidRPr="002B1F09">
              <w:rPr>
                <w:rFonts w:ascii="Times New Roman" w:hAnsi="Times New Roman" w:cs="Times New Roman"/>
                <w:color w:val="000000" w:themeColor="text1"/>
                <w:sz w:val="24"/>
                <w:szCs w:val="24"/>
                <w:vertAlign w:val="superscript"/>
              </w:rPr>
              <w:t>**</w:t>
            </w:r>
          </w:p>
        </w:tc>
      </w:tr>
      <w:tr w:rsidR="001360E3" w:rsidRPr="001360E3" w:rsidTr="002B1F09">
        <w:tc>
          <w:tcPr>
            <w:tcW w:w="4795" w:type="dxa"/>
            <w:vAlign w:val="center"/>
          </w:tcPr>
          <w:p w:rsidR="001360E3" w:rsidRPr="001360E3" w:rsidRDefault="001360E3"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R-squared</w:t>
            </w:r>
          </w:p>
        </w:tc>
        <w:tc>
          <w:tcPr>
            <w:tcW w:w="1236" w:type="dxa"/>
            <w:vAlign w:val="center"/>
          </w:tcPr>
          <w:p w:rsidR="001360E3" w:rsidRPr="001360E3" w:rsidRDefault="00346C0F"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0.1356</w:t>
            </w:r>
          </w:p>
        </w:tc>
        <w:tc>
          <w:tcPr>
            <w:tcW w:w="1316" w:type="dxa"/>
            <w:vAlign w:val="center"/>
          </w:tcPr>
          <w:p w:rsidR="001360E3" w:rsidRPr="001360E3" w:rsidRDefault="00346C0F"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0.1554</w:t>
            </w:r>
          </w:p>
        </w:tc>
        <w:tc>
          <w:tcPr>
            <w:tcW w:w="1316" w:type="dxa"/>
            <w:vAlign w:val="center"/>
          </w:tcPr>
          <w:p w:rsidR="001360E3" w:rsidRPr="001360E3" w:rsidRDefault="00346C0F"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0.1346</w:t>
            </w:r>
          </w:p>
        </w:tc>
      </w:tr>
      <w:tr w:rsidR="001360E3" w:rsidRPr="001360E3" w:rsidTr="002B1F09">
        <w:tc>
          <w:tcPr>
            <w:tcW w:w="4795" w:type="dxa"/>
            <w:vAlign w:val="center"/>
          </w:tcPr>
          <w:p w:rsidR="001360E3" w:rsidRPr="001360E3" w:rsidRDefault="001360E3"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Adjusted R-squared</w:t>
            </w:r>
          </w:p>
        </w:tc>
        <w:tc>
          <w:tcPr>
            <w:tcW w:w="1236" w:type="dxa"/>
            <w:vAlign w:val="center"/>
          </w:tcPr>
          <w:p w:rsidR="001360E3" w:rsidRPr="001360E3" w:rsidRDefault="00346C0F"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0.1224</w:t>
            </w:r>
          </w:p>
        </w:tc>
        <w:tc>
          <w:tcPr>
            <w:tcW w:w="1316" w:type="dxa"/>
            <w:vAlign w:val="center"/>
          </w:tcPr>
          <w:p w:rsidR="001360E3" w:rsidRPr="001360E3" w:rsidRDefault="00346C0F"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0.1268</w:t>
            </w:r>
          </w:p>
        </w:tc>
        <w:tc>
          <w:tcPr>
            <w:tcW w:w="1316" w:type="dxa"/>
            <w:vAlign w:val="center"/>
          </w:tcPr>
          <w:p w:rsidR="001360E3" w:rsidRPr="001360E3" w:rsidRDefault="00346C0F"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0.1170</w:t>
            </w:r>
          </w:p>
        </w:tc>
      </w:tr>
      <w:tr w:rsidR="001360E3" w:rsidRPr="001360E3" w:rsidTr="002B1F09">
        <w:tc>
          <w:tcPr>
            <w:tcW w:w="4795" w:type="dxa"/>
            <w:vAlign w:val="center"/>
          </w:tcPr>
          <w:p w:rsidR="001360E3" w:rsidRPr="001360E3" w:rsidRDefault="001360E3" w:rsidP="001360E3">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Number of observations</w:t>
            </w:r>
          </w:p>
        </w:tc>
        <w:tc>
          <w:tcPr>
            <w:tcW w:w="1236" w:type="dxa"/>
            <w:vAlign w:val="center"/>
          </w:tcPr>
          <w:p w:rsidR="001360E3" w:rsidRPr="001360E3" w:rsidRDefault="00346C0F"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868</w:t>
            </w:r>
          </w:p>
        </w:tc>
        <w:tc>
          <w:tcPr>
            <w:tcW w:w="1316" w:type="dxa"/>
            <w:vAlign w:val="center"/>
          </w:tcPr>
          <w:p w:rsidR="001360E3" w:rsidRPr="001360E3" w:rsidRDefault="00346C0F"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868</w:t>
            </w:r>
          </w:p>
        </w:tc>
        <w:tc>
          <w:tcPr>
            <w:tcW w:w="1316" w:type="dxa"/>
            <w:vAlign w:val="center"/>
          </w:tcPr>
          <w:p w:rsidR="001360E3" w:rsidRPr="001360E3" w:rsidRDefault="00346C0F" w:rsidP="002B1F09">
            <w:pPr>
              <w:spacing w:line="360" w:lineRule="auto"/>
              <w:contextualSpacing/>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868</w:t>
            </w:r>
          </w:p>
        </w:tc>
      </w:tr>
      <w:tr w:rsidR="001360E3" w:rsidRPr="001360E3" w:rsidTr="001360E3">
        <w:tc>
          <w:tcPr>
            <w:tcW w:w="8663" w:type="dxa"/>
            <w:gridSpan w:val="4"/>
          </w:tcPr>
          <w:p w:rsidR="001360E3" w:rsidRPr="001360E3" w:rsidRDefault="001360E3" w:rsidP="001360E3">
            <w:pPr>
              <w:spacing w:line="360" w:lineRule="auto"/>
              <w:contextualSpacing/>
              <w:jc w:val="both"/>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vertAlign w:val="superscript"/>
              </w:rPr>
              <w:t>***</w:t>
            </w:r>
            <w:r w:rsidRPr="001360E3">
              <w:rPr>
                <w:rFonts w:ascii="Times New Roman" w:hAnsi="Times New Roman" w:cs="Times New Roman"/>
                <w:color w:val="000000" w:themeColor="text1"/>
                <w:sz w:val="24"/>
                <w:szCs w:val="24"/>
              </w:rPr>
              <w:t xml:space="preserve"> Significant 1%          </w:t>
            </w:r>
            <w:r w:rsidRPr="001360E3">
              <w:rPr>
                <w:rFonts w:ascii="Times New Roman" w:hAnsi="Times New Roman" w:cs="Times New Roman"/>
                <w:color w:val="000000" w:themeColor="text1"/>
                <w:sz w:val="24"/>
                <w:szCs w:val="24"/>
                <w:vertAlign w:val="superscript"/>
              </w:rPr>
              <w:t>**</w:t>
            </w:r>
            <w:r w:rsidRPr="001360E3">
              <w:rPr>
                <w:rFonts w:ascii="Times New Roman" w:hAnsi="Times New Roman" w:cs="Times New Roman"/>
                <w:color w:val="000000" w:themeColor="text1"/>
                <w:sz w:val="24"/>
                <w:szCs w:val="24"/>
              </w:rPr>
              <w:t xml:space="preserve"> Significant at 5%          </w:t>
            </w:r>
            <w:r w:rsidRPr="001360E3">
              <w:rPr>
                <w:rFonts w:ascii="Times New Roman" w:hAnsi="Times New Roman" w:cs="Times New Roman"/>
                <w:color w:val="000000" w:themeColor="text1"/>
                <w:sz w:val="24"/>
                <w:szCs w:val="24"/>
                <w:vertAlign w:val="superscript"/>
              </w:rPr>
              <w:t>*</w:t>
            </w:r>
            <w:r w:rsidRPr="001360E3">
              <w:rPr>
                <w:rFonts w:ascii="Times New Roman" w:hAnsi="Times New Roman" w:cs="Times New Roman"/>
                <w:color w:val="000000" w:themeColor="text1"/>
                <w:sz w:val="24"/>
                <w:szCs w:val="24"/>
              </w:rPr>
              <w:t xml:space="preserve"> Significant at 10%</w:t>
            </w:r>
          </w:p>
        </w:tc>
      </w:tr>
    </w:tbl>
    <w:p w:rsidR="00ED0B92" w:rsidRDefault="00ED0B92"/>
    <w:p w:rsidR="00ED0B92" w:rsidRDefault="00ED0B92" w:rsidP="00ED0B92">
      <w:pPr>
        <w:autoSpaceDE w:val="0"/>
        <w:autoSpaceDN w:val="0"/>
        <w:adjustRightInd w:val="0"/>
        <w:spacing w:after="0"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
          <w:bCs/>
          <w:iCs/>
          <w:color w:val="000000" w:themeColor="text1"/>
          <w:sz w:val="24"/>
          <w:szCs w:val="24"/>
        </w:rPr>
        <w:lastRenderedPageBreak/>
        <w:t xml:space="preserve">Table A1: </w:t>
      </w:r>
      <w:r w:rsidRPr="00ED0B92">
        <w:rPr>
          <w:rFonts w:ascii="Times New Roman" w:hAnsi="Times New Roman" w:cs="Times New Roman"/>
          <w:bCs/>
          <w:color w:val="000000" w:themeColor="text1"/>
          <w:sz w:val="24"/>
          <w:szCs w:val="24"/>
        </w:rPr>
        <w:t>SASSE Reliability</w:t>
      </w:r>
    </w:p>
    <w:tbl>
      <w:tblPr>
        <w:tblStyle w:val="TableGrid"/>
        <w:tblW w:w="0" w:type="auto"/>
        <w:tblInd w:w="108" w:type="dxa"/>
        <w:tblLook w:val="04A0" w:firstRow="1" w:lastRow="0" w:firstColumn="1" w:lastColumn="0" w:noHBand="0" w:noVBand="1"/>
      </w:tblPr>
      <w:tblGrid>
        <w:gridCol w:w="4513"/>
        <w:gridCol w:w="4621"/>
      </w:tblGrid>
      <w:tr w:rsidR="00ED0B92" w:rsidTr="00ED0B92">
        <w:tc>
          <w:tcPr>
            <w:tcW w:w="4513"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Scale</w:t>
            </w:r>
          </w:p>
        </w:tc>
        <w:tc>
          <w:tcPr>
            <w:tcW w:w="4621"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Cronbach’s alpha</w:t>
            </w:r>
          </w:p>
        </w:tc>
      </w:tr>
      <w:tr w:rsidR="00ED0B92" w:rsidTr="005E72E6">
        <w:tc>
          <w:tcPr>
            <w:tcW w:w="4513" w:type="dxa"/>
            <w:vAlign w:val="center"/>
          </w:tcPr>
          <w:p w:rsidR="00ED0B92" w:rsidRPr="001360E3" w:rsidRDefault="00ED0B92" w:rsidP="00ED0B92">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Higher-order learning (HO)</w:t>
            </w:r>
          </w:p>
        </w:tc>
        <w:tc>
          <w:tcPr>
            <w:tcW w:w="4621"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0.799</w:t>
            </w:r>
          </w:p>
        </w:tc>
      </w:tr>
      <w:tr w:rsidR="00ED0B92" w:rsidTr="005E72E6">
        <w:tc>
          <w:tcPr>
            <w:tcW w:w="4513" w:type="dxa"/>
            <w:vAlign w:val="center"/>
          </w:tcPr>
          <w:p w:rsidR="00ED0B92" w:rsidRPr="001360E3" w:rsidRDefault="00ED0B92" w:rsidP="00ED0B92">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Reflective and integrative learning (RI)</w:t>
            </w:r>
          </w:p>
        </w:tc>
        <w:tc>
          <w:tcPr>
            <w:tcW w:w="4621"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0.778</w:t>
            </w:r>
          </w:p>
        </w:tc>
      </w:tr>
      <w:tr w:rsidR="00ED0B92" w:rsidTr="005E72E6">
        <w:tc>
          <w:tcPr>
            <w:tcW w:w="4513" w:type="dxa"/>
            <w:vAlign w:val="center"/>
          </w:tcPr>
          <w:p w:rsidR="00ED0B92" w:rsidRPr="001360E3" w:rsidRDefault="00ED0B92" w:rsidP="00ED0B92">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Learning strategies (LS)</w:t>
            </w:r>
          </w:p>
        </w:tc>
        <w:tc>
          <w:tcPr>
            <w:tcW w:w="4621"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0.814</w:t>
            </w:r>
          </w:p>
        </w:tc>
      </w:tr>
      <w:tr w:rsidR="00ED0B92" w:rsidTr="005E72E6">
        <w:tc>
          <w:tcPr>
            <w:tcW w:w="4513" w:type="dxa"/>
            <w:vAlign w:val="center"/>
          </w:tcPr>
          <w:p w:rsidR="00ED0B92" w:rsidRPr="001360E3" w:rsidRDefault="00ED0B92" w:rsidP="00ED0B92">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Quantitative reasoning (QR)</w:t>
            </w:r>
          </w:p>
        </w:tc>
        <w:tc>
          <w:tcPr>
            <w:tcW w:w="4621"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0.679</w:t>
            </w:r>
          </w:p>
        </w:tc>
      </w:tr>
      <w:tr w:rsidR="00ED0B92" w:rsidTr="005E72E6">
        <w:tc>
          <w:tcPr>
            <w:tcW w:w="4513" w:type="dxa"/>
            <w:vAlign w:val="center"/>
          </w:tcPr>
          <w:p w:rsidR="00ED0B92" w:rsidRPr="001360E3" w:rsidRDefault="00ED0B92" w:rsidP="00ED0B92">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Collaborative learning (CL)</w:t>
            </w:r>
          </w:p>
        </w:tc>
        <w:tc>
          <w:tcPr>
            <w:tcW w:w="4621"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0.713</w:t>
            </w:r>
          </w:p>
        </w:tc>
      </w:tr>
      <w:tr w:rsidR="00ED0B92" w:rsidTr="005E72E6">
        <w:tc>
          <w:tcPr>
            <w:tcW w:w="4513" w:type="dxa"/>
            <w:vAlign w:val="center"/>
          </w:tcPr>
          <w:p w:rsidR="00ED0B92" w:rsidRPr="001360E3" w:rsidRDefault="00ED0B92" w:rsidP="00ED0B92">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Discussion with diverse others (DD)</w:t>
            </w:r>
          </w:p>
        </w:tc>
        <w:tc>
          <w:tcPr>
            <w:tcW w:w="4621"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0.816</w:t>
            </w:r>
          </w:p>
        </w:tc>
      </w:tr>
      <w:tr w:rsidR="00ED0B92" w:rsidTr="005E72E6">
        <w:tc>
          <w:tcPr>
            <w:tcW w:w="4513" w:type="dxa"/>
            <w:vAlign w:val="center"/>
          </w:tcPr>
          <w:p w:rsidR="00ED0B92" w:rsidRPr="001360E3" w:rsidRDefault="00ED0B92" w:rsidP="00ED0B92">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Student-staff interaction (SS)</w:t>
            </w:r>
          </w:p>
        </w:tc>
        <w:tc>
          <w:tcPr>
            <w:tcW w:w="4621"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0.788</w:t>
            </w:r>
          </w:p>
        </w:tc>
      </w:tr>
      <w:tr w:rsidR="00ED0B92" w:rsidTr="005E72E6">
        <w:tc>
          <w:tcPr>
            <w:tcW w:w="4513" w:type="dxa"/>
            <w:vAlign w:val="center"/>
          </w:tcPr>
          <w:p w:rsidR="00ED0B92" w:rsidRPr="001360E3" w:rsidRDefault="00ED0B92" w:rsidP="00ED0B92">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Effective teaching practices (ET)</w:t>
            </w:r>
          </w:p>
        </w:tc>
        <w:tc>
          <w:tcPr>
            <w:tcW w:w="4621"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0.818</w:t>
            </w:r>
          </w:p>
        </w:tc>
      </w:tr>
      <w:tr w:rsidR="00ED0B92" w:rsidTr="005E72E6">
        <w:tc>
          <w:tcPr>
            <w:tcW w:w="4513" w:type="dxa"/>
            <w:vAlign w:val="center"/>
          </w:tcPr>
          <w:p w:rsidR="00ED0B92" w:rsidRPr="001360E3" w:rsidRDefault="00ED0B92" w:rsidP="00ED0B92">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Quality of interaction (QI)</w:t>
            </w:r>
          </w:p>
        </w:tc>
        <w:tc>
          <w:tcPr>
            <w:tcW w:w="4621"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0.776</w:t>
            </w:r>
          </w:p>
        </w:tc>
      </w:tr>
      <w:tr w:rsidR="00ED0B92" w:rsidTr="005E72E6">
        <w:tc>
          <w:tcPr>
            <w:tcW w:w="4513" w:type="dxa"/>
            <w:vAlign w:val="center"/>
          </w:tcPr>
          <w:p w:rsidR="00ED0B92" w:rsidRPr="001360E3" w:rsidRDefault="00ED0B92" w:rsidP="00ED0B92">
            <w:pPr>
              <w:spacing w:line="360" w:lineRule="auto"/>
              <w:contextualSpacing/>
              <w:rPr>
                <w:rFonts w:ascii="Times New Roman" w:hAnsi="Times New Roman" w:cs="Times New Roman"/>
                <w:color w:val="000000" w:themeColor="text1"/>
                <w:sz w:val="24"/>
                <w:szCs w:val="24"/>
              </w:rPr>
            </w:pPr>
            <w:r w:rsidRPr="001360E3">
              <w:rPr>
                <w:rFonts w:ascii="Times New Roman" w:hAnsi="Times New Roman" w:cs="Times New Roman"/>
                <w:color w:val="000000" w:themeColor="text1"/>
                <w:sz w:val="24"/>
                <w:szCs w:val="24"/>
              </w:rPr>
              <w:t>Supportive environment (SE)</w:t>
            </w:r>
          </w:p>
        </w:tc>
        <w:tc>
          <w:tcPr>
            <w:tcW w:w="4621" w:type="dxa"/>
          </w:tcPr>
          <w:p w:rsidR="00ED0B92" w:rsidRPr="00ED0B92" w:rsidRDefault="00ED0B92" w:rsidP="00ED0B92">
            <w:pPr>
              <w:autoSpaceDE w:val="0"/>
              <w:autoSpaceDN w:val="0"/>
              <w:adjustRightInd w:val="0"/>
              <w:spacing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0.869</w:t>
            </w:r>
          </w:p>
        </w:tc>
      </w:tr>
    </w:tbl>
    <w:p w:rsidR="00D247B7" w:rsidRPr="00ED0B92" w:rsidRDefault="00ED0B92" w:rsidP="00ED0B92">
      <w:pPr>
        <w:autoSpaceDE w:val="0"/>
        <w:autoSpaceDN w:val="0"/>
        <w:adjustRightInd w:val="0"/>
        <w:spacing w:after="0" w:line="360" w:lineRule="auto"/>
        <w:contextualSpacing/>
        <w:rPr>
          <w:rFonts w:ascii="Times New Roman" w:hAnsi="Times New Roman" w:cs="Times New Roman"/>
          <w:bCs/>
          <w:color w:val="000000" w:themeColor="text1"/>
          <w:sz w:val="24"/>
          <w:szCs w:val="24"/>
        </w:rPr>
      </w:pPr>
      <w:r w:rsidRPr="00ED0B92">
        <w:rPr>
          <w:rFonts w:ascii="Times New Roman" w:hAnsi="Times New Roman" w:cs="Times New Roman"/>
          <w:bCs/>
          <w:color w:val="000000" w:themeColor="text1"/>
          <w:sz w:val="24"/>
          <w:szCs w:val="24"/>
        </w:rPr>
        <w:t>Source: Strydom 2014</w:t>
      </w:r>
    </w:p>
    <w:sectPr w:rsidR="00D247B7" w:rsidRPr="00ED0B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476" w:rsidRDefault="00B55476" w:rsidP="001360E3">
      <w:pPr>
        <w:spacing w:after="0" w:line="240" w:lineRule="auto"/>
      </w:pPr>
      <w:r>
        <w:separator/>
      </w:r>
    </w:p>
  </w:endnote>
  <w:endnote w:type="continuationSeparator" w:id="0">
    <w:p w:rsidR="00B55476" w:rsidRDefault="00B55476" w:rsidP="00136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476" w:rsidRDefault="00B55476" w:rsidP="001360E3">
      <w:pPr>
        <w:spacing w:after="0" w:line="240" w:lineRule="auto"/>
      </w:pPr>
      <w:r>
        <w:separator/>
      </w:r>
    </w:p>
  </w:footnote>
  <w:footnote w:type="continuationSeparator" w:id="0">
    <w:p w:rsidR="00B55476" w:rsidRDefault="00B55476" w:rsidP="001360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6DF"/>
    <w:rsid w:val="000977A1"/>
    <w:rsid w:val="001360E3"/>
    <w:rsid w:val="002B1F09"/>
    <w:rsid w:val="00346C0F"/>
    <w:rsid w:val="0058799C"/>
    <w:rsid w:val="005D493B"/>
    <w:rsid w:val="005E72E6"/>
    <w:rsid w:val="00654293"/>
    <w:rsid w:val="00764276"/>
    <w:rsid w:val="007C76DF"/>
    <w:rsid w:val="00B55476"/>
    <w:rsid w:val="00B70B46"/>
    <w:rsid w:val="00D247B7"/>
    <w:rsid w:val="00ED0B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6DF"/>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76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DF"/>
    <w:rPr>
      <w:rFonts w:ascii="Tahoma" w:eastAsiaTheme="minorEastAsia" w:hAnsi="Tahoma" w:cs="Tahoma"/>
      <w:sz w:val="16"/>
      <w:szCs w:val="16"/>
      <w:lang w:eastAsia="en-ZA"/>
    </w:rPr>
  </w:style>
  <w:style w:type="paragraph" w:styleId="Header">
    <w:name w:val="header"/>
    <w:basedOn w:val="Normal"/>
    <w:link w:val="HeaderChar"/>
    <w:uiPriority w:val="99"/>
    <w:unhideWhenUsed/>
    <w:rsid w:val="00136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0E3"/>
    <w:rPr>
      <w:rFonts w:eastAsiaTheme="minorEastAsia"/>
      <w:lang w:eastAsia="en-ZA"/>
    </w:rPr>
  </w:style>
  <w:style w:type="paragraph" w:styleId="Footer">
    <w:name w:val="footer"/>
    <w:basedOn w:val="Normal"/>
    <w:link w:val="FooterChar"/>
    <w:uiPriority w:val="99"/>
    <w:unhideWhenUsed/>
    <w:rsid w:val="00136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0E3"/>
    <w:rPr>
      <w:rFonts w:eastAsiaTheme="minorEastAsia"/>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6DF"/>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76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DF"/>
    <w:rPr>
      <w:rFonts w:ascii="Tahoma" w:eastAsiaTheme="minorEastAsia" w:hAnsi="Tahoma" w:cs="Tahoma"/>
      <w:sz w:val="16"/>
      <w:szCs w:val="16"/>
      <w:lang w:eastAsia="en-ZA"/>
    </w:rPr>
  </w:style>
  <w:style w:type="paragraph" w:styleId="Header">
    <w:name w:val="header"/>
    <w:basedOn w:val="Normal"/>
    <w:link w:val="HeaderChar"/>
    <w:uiPriority w:val="99"/>
    <w:unhideWhenUsed/>
    <w:rsid w:val="00136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0E3"/>
    <w:rPr>
      <w:rFonts w:eastAsiaTheme="minorEastAsia"/>
      <w:lang w:eastAsia="en-ZA"/>
    </w:rPr>
  </w:style>
  <w:style w:type="paragraph" w:styleId="Footer">
    <w:name w:val="footer"/>
    <w:basedOn w:val="Normal"/>
    <w:link w:val="FooterChar"/>
    <w:uiPriority w:val="99"/>
    <w:unhideWhenUsed/>
    <w:rsid w:val="00136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0E3"/>
    <w:rPr>
      <w:rFonts w:eastAsiaTheme="minorEastAsia"/>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2015-09-04T08:10:00Z</dcterms:created>
  <dcterms:modified xsi:type="dcterms:W3CDTF">2015-09-04T11:55:00Z</dcterms:modified>
</cp:coreProperties>
</file>